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1E144067"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#103</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F849AE" w:rsidRPr="00F849AE">
        <w:rPr>
          <w:rFonts w:ascii="Arial" w:hAnsi="Arial" w:cs="Arial"/>
          <w:b/>
          <w:bCs/>
          <w:sz w:val="28"/>
        </w:rPr>
        <w:t>R1-2008861</w:t>
      </w:r>
    </w:p>
    <w:p w14:paraId="2B61B936" w14:textId="4DC6096A"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497A01">
        <w:rPr>
          <w:rFonts w:ascii="Arial" w:eastAsia="MS Mincho" w:hAnsi="Arial" w:cs="Arial"/>
          <w:b/>
          <w:bCs/>
          <w:sz w:val="28"/>
        </w:rPr>
        <w:t>October 26</w:t>
      </w:r>
      <w:r w:rsidR="00497A01" w:rsidRPr="00497A01">
        <w:rPr>
          <w:rFonts w:ascii="Arial" w:eastAsia="MS Mincho" w:hAnsi="Arial" w:cs="Arial"/>
          <w:b/>
          <w:bCs/>
          <w:sz w:val="28"/>
          <w:vertAlign w:val="superscript"/>
        </w:rPr>
        <w:t>th</w:t>
      </w:r>
      <w:r w:rsidR="00497A01">
        <w:rPr>
          <w:rFonts w:ascii="Arial" w:eastAsia="MS Mincho" w:hAnsi="Arial" w:cs="Arial"/>
          <w:b/>
          <w:bCs/>
          <w:sz w:val="28"/>
        </w:rPr>
        <w:t xml:space="preserve"> </w:t>
      </w:r>
      <w:r w:rsidR="00402D17">
        <w:rPr>
          <w:rFonts w:ascii="Arial" w:eastAsia="MS Mincho" w:hAnsi="Arial" w:cs="Arial"/>
          <w:b/>
          <w:bCs/>
          <w:sz w:val="28"/>
        </w:rPr>
        <w:t xml:space="preserve">– </w:t>
      </w:r>
      <w:r w:rsidR="00497A01">
        <w:rPr>
          <w:rFonts w:ascii="Arial" w:eastAsia="MS Mincho" w:hAnsi="Arial" w:cs="Arial"/>
          <w:b/>
          <w:bCs/>
          <w:sz w:val="28"/>
        </w:rPr>
        <w:t>November 13</w:t>
      </w:r>
      <w:r w:rsidR="00497A01" w:rsidRPr="00497A01">
        <w:rPr>
          <w:rFonts w:ascii="Arial" w:eastAsia="MS Mincho" w:hAnsi="Arial" w:cs="Arial"/>
          <w:b/>
          <w:bCs/>
          <w:sz w:val="28"/>
          <w:vertAlign w:val="superscript"/>
        </w:rPr>
        <w:t>th</w:t>
      </w:r>
      <w:r w:rsidR="00497A01">
        <w:rPr>
          <w:rFonts w:ascii="Arial" w:eastAsia="MS Mincho" w:hAnsi="Arial" w:cs="Arial"/>
          <w:b/>
          <w:bCs/>
          <w:sz w:val="28"/>
        </w:rPr>
        <w:t>,</w:t>
      </w:r>
      <w:r w:rsidR="00402D17">
        <w:rPr>
          <w:rFonts w:ascii="Arial" w:eastAsia="MS Mincho" w:hAnsi="Arial" w:cs="Arial"/>
          <w:b/>
          <w:bCs/>
          <w:sz w:val="28"/>
        </w:rPr>
        <w:t xml:space="preserve">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03FF3B0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0976FD">
        <w:rPr>
          <w:rFonts w:asciiTheme="majorHAnsi" w:eastAsia="MS Gothic" w:hAnsiTheme="majorHAnsi" w:cstheme="majorHAnsi"/>
          <w:noProof w:val="0"/>
          <w:sz w:val="24"/>
        </w:rPr>
        <w:t>Inter-UE coordination for enhanced resource allocation</w:t>
      </w:r>
    </w:p>
    <w:p w14:paraId="4D9892B1" w14:textId="45CCA9B5"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871EEA" w:rsidRPr="00871EEA">
        <w:rPr>
          <w:rFonts w:asciiTheme="majorHAnsi" w:eastAsia="MS Gothic" w:hAnsiTheme="majorHAnsi" w:cstheme="majorHAnsi"/>
          <w:noProof w:val="0"/>
          <w:sz w:val="24"/>
        </w:rPr>
        <w:t>8.11.2.2</w:t>
      </w:r>
      <w:r w:rsidR="00871EEA" w:rsidRPr="00871EEA">
        <w:rPr>
          <w:rFonts w:asciiTheme="majorHAnsi" w:eastAsia="MS Gothic" w:hAnsiTheme="majorHAnsi" w:cstheme="majorHAnsi"/>
          <w:noProof w:val="0"/>
          <w:sz w:val="24"/>
        </w:rPr>
        <w:tab/>
        <w:t>Feasibility and benefits for mode 2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5FF9A642" w14:textId="6B256AB6" w:rsidR="00532693" w:rsidRDefault="000976FD" w:rsidP="00BF2EB4">
      <w:r>
        <w:t>A</w:t>
      </w:r>
      <w:r w:rsidR="009A082C">
        <w:t xml:space="preserve"> Rel.1</w:t>
      </w:r>
      <w:r>
        <w:t>7</w:t>
      </w:r>
      <w:r w:rsidR="009A082C">
        <w:t xml:space="preserve"> work item on </w:t>
      </w:r>
      <w:r>
        <w:t>NR sidelink enhancements</w:t>
      </w:r>
      <w:r w:rsidR="00532693">
        <w:t xml:space="preserve"> </w:t>
      </w:r>
      <w:r w:rsidR="00532693">
        <w:fldChar w:fldCharType="begin"/>
      </w:r>
      <w:r w:rsidR="00532693">
        <w:instrText xml:space="preserve"> REF _Ref4747864 \r \h </w:instrText>
      </w:r>
      <w:r w:rsidR="00532693">
        <w:fldChar w:fldCharType="separate"/>
      </w:r>
      <w:r w:rsidR="0083189E">
        <w:t>[1]</w:t>
      </w:r>
      <w:r w:rsidR="00532693">
        <w:fldChar w:fldCharType="end"/>
      </w:r>
      <w:r w:rsidR="00532693">
        <w:t xml:space="preserve"> was </w:t>
      </w:r>
      <w:r>
        <w:t>approved</w:t>
      </w:r>
      <w:r w:rsidR="00532693">
        <w:t xml:space="preserve"> </w:t>
      </w:r>
      <w:r w:rsidR="00402D17">
        <w:t>in</w:t>
      </w:r>
      <w:r w:rsidR="00532693">
        <w:t xml:space="preserve"> RAN</w:t>
      </w:r>
      <w:r>
        <w:t>#86</w:t>
      </w:r>
      <w:r w:rsidR="00532693">
        <w:t xml:space="preserve"> meeting</w:t>
      </w:r>
      <w:r>
        <w:t xml:space="preserve">. One of the objectives of the work item is resource allocation enhancements, and more specifically </w:t>
      </w:r>
    </w:p>
    <w:p w14:paraId="68CBDEF4" w14:textId="77777777" w:rsidR="000976FD" w:rsidRPr="000976FD" w:rsidRDefault="000976FD" w:rsidP="00801C7C">
      <w:pPr>
        <w:numPr>
          <w:ilvl w:val="0"/>
          <w:numId w:val="7"/>
        </w:numPr>
        <w:overflowPunct w:val="0"/>
        <w:autoSpaceDE w:val="0"/>
        <w:autoSpaceDN w:val="0"/>
        <w:adjustRightInd w:val="0"/>
        <w:spacing w:after="180"/>
        <w:jc w:val="left"/>
        <w:textAlignment w:val="baseline"/>
        <w:rPr>
          <w:i/>
          <w:lang w:eastAsia="ko-KR"/>
        </w:rPr>
      </w:pPr>
      <w:r w:rsidRPr="000976FD">
        <w:rPr>
          <w:i/>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703516B2" w14:textId="77777777" w:rsidR="000976FD" w:rsidRPr="000976FD" w:rsidRDefault="000976FD" w:rsidP="00801C7C">
      <w:pPr>
        <w:numPr>
          <w:ilvl w:val="1"/>
          <w:numId w:val="7"/>
        </w:numPr>
        <w:overflowPunct w:val="0"/>
        <w:autoSpaceDE w:val="0"/>
        <w:autoSpaceDN w:val="0"/>
        <w:adjustRightInd w:val="0"/>
        <w:spacing w:after="180"/>
        <w:jc w:val="left"/>
        <w:textAlignment w:val="baseline"/>
        <w:rPr>
          <w:i/>
          <w:lang w:eastAsia="ko-KR"/>
        </w:rPr>
      </w:pPr>
      <w:r w:rsidRPr="000976FD">
        <w:rPr>
          <w:i/>
          <w:lang w:eastAsia="ko-KR"/>
        </w:rPr>
        <w:t>Inter-UE coordination with the following until RAN#88.</w:t>
      </w:r>
    </w:p>
    <w:p w14:paraId="3FB4A59F" w14:textId="77777777" w:rsidR="000976FD" w:rsidRPr="000976FD" w:rsidRDefault="000976FD" w:rsidP="00801C7C">
      <w:pPr>
        <w:numPr>
          <w:ilvl w:val="2"/>
          <w:numId w:val="7"/>
        </w:numPr>
        <w:overflowPunct w:val="0"/>
        <w:autoSpaceDE w:val="0"/>
        <w:autoSpaceDN w:val="0"/>
        <w:adjustRightInd w:val="0"/>
        <w:spacing w:after="180"/>
        <w:jc w:val="left"/>
        <w:textAlignment w:val="baseline"/>
        <w:rPr>
          <w:i/>
          <w:lang w:eastAsia="ko-KR"/>
        </w:rPr>
      </w:pPr>
      <w:r w:rsidRPr="000976FD">
        <w:rPr>
          <w:i/>
          <w:lang w:eastAsia="ko-KR"/>
        </w:rPr>
        <w:t>A set of resources is determined at UE-A. This set is sent to UE-B in mode 2, and UE-B takes this into account in the resource selection for its own transmission.</w:t>
      </w:r>
    </w:p>
    <w:p w14:paraId="51C21153" w14:textId="482B4A43" w:rsidR="00964422" w:rsidRDefault="00964422" w:rsidP="00526F19">
      <w:r>
        <w:t>In the past RAN1#102-e meeting</w:t>
      </w:r>
      <w:r w:rsidR="00402AA8">
        <w:t xml:space="preserve"> </w:t>
      </w:r>
      <w:r w:rsidR="00402AA8">
        <w:fldChar w:fldCharType="begin"/>
      </w:r>
      <w:r w:rsidR="00402AA8">
        <w:instrText xml:space="preserve"> REF _Ref54192574 \r \h </w:instrText>
      </w:r>
      <w:r w:rsidR="00402AA8">
        <w:fldChar w:fldCharType="separate"/>
      </w:r>
      <w:r w:rsidR="0083189E">
        <w:t>[2]</w:t>
      </w:r>
      <w:r w:rsidR="00402AA8">
        <w:fldChar w:fldCharType="end"/>
      </w:r>
      <w:r>
        <w:t xml:space="preserve">, high level concepts for mode 2 reliability enhancements were discussed by email in thread </w:t>
      </w:r>
      <w:r w:rsidRPr="00964422">
        <w:t>[102-e-NR-SL_enh-02]</w:t>
      </w:r>
      <w:r>
        <w:t>, without reaching any agreements.</w:t>
      </w:r>
    </w:p>
    <w:p w14:paraId="0CACF395" w14:textId="6BC308D7" w:rsidR="00526F19" w:rsidRDefault="00526F19" w:rsidP="00526F19">
      <w:r>
        <w:t xml:space="preserve">In this contribution, we give our view on </w:t>
      </w:r>
      <w:r w:rsidR="000976FD">
        <w:t>inter-UE coordination</w:t>
      </w:r>
      <w:r w:rsidR="003754F9">
        <w:t xml:space="preserve">, focusing on </w:t>
      </w:r>
      <w:r w:rsidR="00964422">
        <w:t xml:space="preserve">inter-UE coordination for </w:t>
      </w:r>
      <w:r w:rsidR="003754F9">
        <w:t>mode 2 reliability enhancements</w:t>
      </w:r>
      <w:r>
        <w:t>.</w:t>
      </w:r>
      <w:r w:rsidR="00497A01">
        <w:t xml:space="preserve"> </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54906218" w14:textId="2C74548D" w:rsidR="004275FC" w:rsidRPr="004275FC" w:rsidRDefault="004275FC" w:rsidP="004275FC">
      <w:r w:rsidRPr="004275FC">
        <w:t xml:space="preserve">Extensive discussions on mode2 resource allocation, where </w:t>
      </w:r>
      <w:r>
        <w:t>the gNB does not assist the res</w:t>
      </w:r>
      <w:r w:rsidRPr="004275FC">
        <w:t xml:space="preserve">ource allocation process, took place </w:t>
      </w:r>
      <w:r>
        <w:t>during the Rel.16 work item on 5G V2X with NR sidelink. Starting from RAN1#</w:t>
      </w:r>
      <w:r w:rsidRPr="004275FC">
        <w:t>94b</w:t>
      </w:r>
      <w:r w:rsidR="00A25007">
        <w:t xml:space="preserve"> </w:t>
      </w:r>
      <w:r w:rsidR="00A25007">
        <w:fldChar w:fldCharType="begin"/>
      </w:r>
      <w:r w:rsidR="00A25007">
        <w:instrText xml:space="preserve"> REF _Ref32510225 \r \h </w:instrText>
      </w:r>
      <w:r w:rsidR="00A25007">
        <w:fldChar w:fldCharType="separate"/>
      </w:r>
      <w:r w:rsidR="0083189E">
        <w:t>[2]</w:t>
      </w:r>
      <w:r w:rsidR="00A25007">
        <w:fldChar w:fldCharType="end"/>
      </w:r>
      <w:r w:rsidRPr="004275FC">
        <w:t>, the following aspects about assistance information were tackled:</w:t>
      </w:r>
    </w:p>
    <w:p w14:paraId="42101699" w14:textId="77777777" w:rsidR="004275FC" w:rsidRPr="004275FC" w:rsidRDefault="004275FC" w:rsidP="00801C7C">
      <w:pPr>
        <w:pStyle w:val="3GPPAgreements"/>
        <w:numPr>
          <w:ilvl w:val="1"/>
          <w:numId w:val="9"/>
        </w:numPr>
        <w:spacing w:before="0" w:after="0"/>
        <w:textAlignment w:val="auto"/>
        <w:rPr>
          <w:sz w:val="24"/>
          <w:szCs w:val="24"/>
        </w:rPr>
      </w:pPr>
      <w:r w:rsidRPr="004275FC">
        <w:rPr>
          <w:sz w:val="24"/>
          <w:szCs w:val="24"/>
        </w:rPr>
        <w:t>Which assistance information is used and how it is acquired</w:t>
      </w:r>
    </w:p>
    <w:p w14:paraId="7E3FCA4A" w14:textId="77777777" w:rsidR="004275FC" w:rsidRPr="004275FC" w:rsidRDefault="004275FC" w:rsidP="00801C7C">
      <w:pPr>
        <w:pStyle w:val="3GPPAgreements"/>
        <w:numPr>
          <w:ilvl w:val="1"/>
          <w:numId w:val="9"/>
        </w:numPr>
        <w:spacing w:before="0" w:after="0"/>
        <w:textAlignment w:val="auto"/>
        <w:rPr>
          <w:sz w:val="24"/>
          <w:szCs w:val="24"/>
        </w:rPr>
      </w:pPr>
      <w:r w:rsidRPr="004275FC">
        <w:rPr>
          <w:sz w:val="24"/>
          <w:szCs w:val="24"/>
        </w:rPr>
        <w:t>Which UE sends assistance information</w:t>
      </w:r>
    </w:p>
    <w:p w14:paraId="7040697F" w14:textId="77777777" w:rsidR="004275FC" w:rsidRPr="004275FC" w:rsidRDefault="004275FC" w:rsidP="00801C7C">
      <w:pPr>
        <w:pStyle w:val="3GPPAgreements"/>
        <w:numPr>
          <w:ilvl w:val="1"/>
          <w:numId w:val="9"/>
        </w:numPr>
        <w:spacing w:before="0" w:after="0"/>
        <w:textAlignment w:val="auto"/>
        <w:rPr>
          <w:sz w:val="24"/>
          <w:szCs w:val="24"/>
        </w:rPr>
      </w:pPr>
      <w:r w:rsidRPr="004275FC">
        <w:rPr>
          <w:sz w:val="24"/>
          <w:szCs w:val="24"/>
        </w:rPr>
        <w:t>How to deliver assistance information, including physical channel and UE behavior</w:t>
      </w:r>
    </w:p>
    <w:p w14:paraId="721C2DA3" w14:textId="77777777" w:rsidR="004275FC" w:rsidRPr="004275FC" w:rsidRDefault="004275FC" w:rsidP="00801C7C">
      <w:pPr>
        <w:pStyle w:val="3GPPAgreements"/>
        <w:numPr>
          <w:ilvl w:val="1"/>
          <w:numId w:val="9"/>
        </w:numPr>
        <w:spacing w:before="0" w:after="0"/>
        <w:textAlignment w:val="auto"/>
        <w:rPr>
          <w:sz w:val="24"/>
          <w:szCs w:val="24"/>
        </w:rPr>
      </w:pPr>
      <w:r w:rsidRPr="004275FC">
        <w:rPr>
          <w:sz w:val="24"/>
          <w:szCs w:val="24"/>
        </w:rPr>
        <w:t>How assistance information is taken into account in determination of sidelink resource for transmission</w:t>
      </w:r>
    </w:p>
    <w:p w14:paraId="4C72360D" w14:textId="54D2808B" w:rsidR="004275FC" w:rsidRDefault="004275FC" w:rsidP="00526F19">
      <w:r>
        <w:t xml:space="preserve">The issue of providing assistance information </w:t>
      </w:r>
      <w:r w:rsidR="00633C53">
        <w:t xml:space="preserve">for resource allocation was firstly considered as a standalone (sub)mode (mode 2b), before being acknowledged as a set of features able to assist different flavors of a generic mode 2 resource allocation mechanism. </w:t>
      </w:r>
    </w:p>
    <w:p w14:paraId="2A9A34A1" w14:textId="77777777" w:rsidR="00932E1B" w:rsidRPr="004275FC" w:rsidRDefault="00932E1B" w:rsidP="00526F19"/>
    <w:p w14:paraId="36AEE047" w14:textId="21203420" w:rsidR="00635B92" w:rsidRDefault="00932E1B" w:rsidP="00635B92">
      <w:pPr>
        <w:pStyle w:val="Titre2"/>
      </w:pPr>
      <w:r>
        <w:t>General p</w:t>
      </w:r>
      <w:r w:rsidR="003D47D2">
        <w:t>rinciples</w:t>
      </w:r>
      <w:r>
        <w:t xml:space="preserve"> of inter-UE coordination for enhanced resource allocation</w:t>
      </w:r>
    </w:p>
    <w:p w14:paraId="0B8CB623" w14:textId="71350265" w:rsidR="00A35A07" w:rsidRDefault="00D661FC" w:rsidP="00D661FC">
      <w:pPr>
        <w:rPr>
          <w:lang w:val="en-GB"/>
        </w:rPr>
      </w:pPr>
      <w:r>
        <w:rPr>
          <w:lang w:val="en-GB"/>
        </w:rPr>
        <w:t xml:space="preserve">In a V2X sidelink communication scenario, </w:t>
      </w:r>
      <w:r w:rsidR="00C64271">
        <w:rPr>
          <w:lang w:val="en-GB"/>
        </w:rPr>
        <w:t xml:space="preserve">inter-UE coordination may be beneficial in several scenarios. One example is </w:t>
      </w:r>
      <w:r>
        <w:rPr>
          <w:lang w:val="en-GB"/>
        </w:rPr>
        <w:t>the hidden node problem</w:t>
      </w:r>
      <w:r w:rsidR="00C64271">
        <w:rPr>
          <w:lang w:val="en-GB"/>
        </w:rPr>
        <w:t>, which</w:t>
      </w:r>
      <w:r>
        <w:rPr>
          <w:lang w:val="en-GB"/>
        </w:rPr>
        <w:t xml:space="preserve"> happens when some nodes are within the sensing range of the receiver (RX) but not in the sensing range of the TX. In this case, the TX can choose resources that are already used by the hidden nodes because the TX it is not aware of them in its own sensing procedure. </w:t>
      </w:r>
      <w:r w:rsidR="001B1ABB">
        <w:rPr>
          <w:lang w:val="en-GB"/>
        </w:rPr>
        <w:t xml:space="preserve">Massive and generalized assistance information from all users is generating an important overhead and may not always be useful, especially in groupcast or broadcast scenarios. A reasonable method of candidate selection of users providing assistance information is necessary in order to reap the </w:t>
      </w:r>
      <w:r w:rsidR="001B1ABB">
        <w:rPr>
          <w:lang w:val="en-GB"/>
        </w:rPr>
        <w:lastRenderedPageBreak/>
        <w:t>benefits of having assistance information all in keeping a reasonably low overhead engendered by distributing such assistance information.</w:t>
      </w:r>
    </w:p>
    <w:p w14:paraId="69A7FF28" w14:textId="36F260D7" w:rsidR="00D333AD" w:rsidRDefault="00402AA8" w:rsidP="00D661FC">
      <w:pPr>
        <w:rPr>
          <w:lang w:val="en-GB"/>
        </w:rPr>
      </w:pPr>
      <w:r>
        <w:rPr>
          <w:lang w:val="en-GB"/>
        </w:rPr>
        <w:t>Another example is the</w:t>
      </w:r>
      <w:r w:rsidR="00D333AD">
        <w:rPr>
          <w:lang w:val="en-GB"/>
        </w:rPr>
        <w:t xml:space="preserve"> half-duplex issues can lead to </w:t>
      </w:r>
      <w:r w:rsidR="00A35A07">
        <w:rPr>
          <w:lang w:val="en-GB"/>
        </w:rPr>
        <w:t>mis-detection of a used resource in the TX sensing process</w:t>
      </w:r>
      <w:r w:rsidR="00D333AD">
        <w:rPr>
          <w:lang w:val="en-GB"/>
        </w:rPr>
        <w:t xml:space="preserve">, since a half-duplex TX is unable of performing sensing during periods when it is transmitting packets. </w:t>
      </w:r>
      <w:r w:rsidR="002561B3">
        <w:rPr>
          <w:lang w:val="en-GB"/>
        </w:rPr>
        <w:t>This can be compensated by using assistance reports from RX side.</w:t>
      </w:r>
      <w:r w:rsidR="001B1ABB">
        <w:rPr>
          <w:lang w:val="en-GB"/>
        </w:rPr>
        <w:t xml:space="preserve"> Yet again, careful selection of the candidate users providing assistance is necessary.</w:t>
      </w:r>
    </w:p>
    <w:p w14:paraId="63E514BB" w14:textId="68353A7B" w:rsidR="00C42054" w:rsidRDefault="00C42054" w:rsidP="00D661FC">
      <w:pPr>
        <w:rPr>
          <w:lang w:val="en-GB"/>
        </w:rPr>
      </w:pPr>
      <w:r>
        <w:rPr>
          <w:lang w:val="en-GB"/>
        </w:rPr>
        <w:t>Yet another example is power saving, since sharing sensing information among users would allow some users to reduce their own sensing effort.</w:t>
      </w:r>
      <w:r w:rsidR="001B1ABB">
        <w:rPr>
          <w:lang w:val="en-GB"/>
        </w:rPr>
        <w:t xml:space="preserve"> As in the previous examples, a selection method allowing to identify which users need to perform their own sensing and share the results is crucial for achieving performance enhancements.</w:t>
      </w:r>
    </w:p>
    <w:p w14:paraId="78EA992F" w14:textId="2209701E" w:rsidR="003D47D2" w:rsidRDefault="00D333AD" w:rsidP="003D47D2">
      <w:pPr>
        <w:rPr>
          <w:lang w:val="en-GB"/>
        </w:rPr>
      </w:pPr>
      <w:r>
        <w:rPr>
          <w:lang w:val="en-GB"/>
        </w:rPr>
        <w:t>T</w:t>
      </w:r>
      <w:r w:rsidR="00D661FC">
        <w:rPr>
          <w:lang w:val="en-GB"/>
        </w:rPr>
        <w:t xml:space="preserve">he hidden node problem </w:t>
      </w:r>
      <w:r w:rsidR="00A35A07">
        <w:rPr>
          <w:lang w:val="en-GB"/>
        </w:rPr>
        <w:t xml:space="preserve">and half duplex issues </w:t>
      </w:r>
      <w:r w:rsidR="00D661FC">
        <w:rPr>
          <w:lang w:val="en-GB"/>
        </w:rPr>
        <w:t>can lead to packet collisions at the RX side and thus performance degradation.</w:t>
      </w:r>
      <w:r>
        <w:rPr>
          <w:lang w:val="en-GB"/>
        </w:rPr>
        <w:t xml:space="preserve"> It is clear that RX assistance is useful for solving or at least alleviating the</w:t>
      </w:r>
      <w:r w:rsidR="00A35A07">
        <w:rPr>
          <w:lang w:val="en-GB"/>
        </w:rPr>
        <w:t>se</w:t>
      </w:r>
      <w:r>
        <w:rPr>
          <w:lang w:val="en-GB"/>
        </w:rPr>
        <w:t xml:space="preserve"> problem</w:t>
      </w:r>
      <w:r w:rsidR="00A35A07">
        <w:rPr>
          <w:lang w:val="en-GB"/>
        </w:rPr>
        <w:t>s</w:t>
      </w:r>
      <w:r>
        <w:rPr>
          <w:lang w:val="en-GB"/>
        </w:rPr>
        <w:t>. Having assistance information at the TX side helps in decreasing the probability of collision (and thus the packet loss), and is also useful for reducing the latency by avoiding an unnecessary high number of retransmissions.</w:t>
      </w:r>
    </w:p>
    <w:p w14:paraId="71525AFF" w14:textId="77777777" w:rsidR="00D333AD" w:rsidRDefault="00D333AD" w:rsidP="003D47D2">
      <w:pPr>
        <w:rPr>
          <w:lang w:val="en-GB"/>
        </w:rPr>
      </w:pPr>
    </w:p>
    <w:p w14:paraId="4B1D604B" w14:textId="61EA0EAA" w:rsidR="00D661FC" w:rsidRDefault="00D661FC" w:rsidP="00D661FC">
      <w:pPr>
        <w:keepNext/>
        <w:jc w:val="center"/>
      </w:pPr>
      <w:r>
        <w:rPr>
          <w:noProof/>
          <w:lang w:eastAsia="en-US"/>
        </w:rPr>
        <w:drawing>
          <wp:inline distT="0" distB="0" distL="0" distR="0" wp14:anchorId="5DDD2DE1" wp14:editId="4A13A542">
            <wp:extent cx="3296648" cy="228213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9106" cy="2297679"/>
                    </a:xfrm>
                    <a:prstGeom prst="rect">
                      <a:avLst/>
                    </a:prstGeom>
                    <a:noFill/>
                  </pic:spPr>
                </pic:pic>
              </a:graphicData>
            </a:graphic>
          </wp:inline>
        </w:drawing>
      </w:r>
    </w:p>
    <w:p w14:paraId="2F565C5E" w14:textId="56CE8A6F" w:rsidR="00D661FC" w:rsidRDefault="00D661FC" w:rsidP="00D661FC">
      <w:pPr>
        <w:pStyle w:val="Lgende"/>
        <w:jc w:val="center"/>
      </w:pPr>
      <w:bookmarkStart w:id="1" w:name="_Ref54379043"/>
      <w:r>
        <w:t xml:space="preserve">Figure </w:t>
      </w:r>
      <w:r w:rsidR="008F7192">
        <w:fldChar w:fldCharType="begin"/>
      </w:r>
      <w:r w:rsidR="008F7192">
        <w:instrText xml:space="preserve"> SEQ Figure \* ARABIC </w:instrText>
      </w:r>
      <w:r w:rsidR="008F7192">
        <w:fldChar w:fldCharType="separate"/>
      </w:r>
      <w:r w:rsidR="0083189E">
        <w:rPr>
          <w:noProof/>
        </w:rPr>
        <w:t>1</w:t>
      </w:r>
      <w:r w:rsidR="008F7192">
        <w:rPr>
          <w:noProof/>
        </w:rPr>
        <w:fldChar w:fldCharType="end"/>
      </w:r>
      <w:bookmarkEnd w:id="1"/>
      <w:r w:rsidR="00D333AD">
        <w:t xml:space="preserve"> - General principle of RX assistance</w:t>
      </w:r>
      <w:r w:rsidR="001B1ABB">
        <w:t>, exemplified for the hidden node problem</w:t>
      </w:r>
    </w:p>
    <w:p w14:paraId="7E9F2332" w14:textId="056B49CF" w:rsidR="00D333AD" w:rsidRDefault="00D333AD" w:rsidP="00D333AD">
      <w:pPr>
        <w:rPr>
          <w:lang w:val="en-GB"/>
        </w:rPr>
      </w:pPr>
    </w:p>
    <w:p w14:paraId="7FFB3D86" w14:textId="6433C299" w:rsidR="00D333AD" w:rsidRDefault="00033032" w:rsidP="00033032">
      <w:pPr>
        <w:pStyle w:val="Lgende"/>
        <w:rPr>
          <w:lang w:val="en-GB"/>
        </w:rPr>
      </w:pPr>
      <w:bookmarkStart w:id="2" w:name="_Toc45897768"/>
      <w:bookmarkStart w:id="3" w:name="_Toc45897775"/>
      <w:bookmarkStart w:id="4" w:name="_Toc45897903"/>
      <w:bookmarkStart w:id="5" w:name="_Toc47547823"/>
      <w:bookmarkStart w:id="6" w:name="_Toc47550208"/>
      <w:bookmarkStart w:id="7" w:name="_Toc47550488"/>
      <w:bookmarkStart w:id="8" w:name="_Toc54362611"/>
      <w:bookmarkStart w:id="9" w:name="_Toc54362648"/>
      <w:bookmarkStart w:id="10" w:name="_Toc54365236"/>
      <w:bookmarkStart w:id="11" w:name="_Toc54378728"/>
      <w:bookmarkStart w:id="12" w:name="_Toc54378981"/>
      <w:bookmarkStart w:id="13" w:name="_Toc54390912"/>
      <w:bookmarkStart w:id="14" w:name="_Toc54390993"/>
      <w:bookmarkStart w:id="15" w:name="_Toc54391056"/>
      <w:r>
        <w:t xml:space="preserve">Observation </w:t>
      </w:r>
      <w:r w:rsidR="008F7192">
        <w:fldChar w:fldCharType="begin"/>
      </w:r>
      <w:r w:rsidR="008F7192">
        <w:instrText xml:space="preserve"> SEQ Observation \* ARABIC </w:instrText>
      </w:r>
      <w:r w:rsidR="008F7192">
        <w:fldChar w:fldCharType="separate"/>
      </w:r>
      <w:r w:rsidR="0083189E">
        <w:rPr>
          <w:noProof/>
        </w:rPr>
        <w:t>1</w:t>
      </w:r>
      <w:r w:rsidR="008F7192">
        <w:rPr>
          <w:noProof/>
        </w:rPr>
        <w:fldChar w:fldCharType="end"/>
      </w:r>
      <w:r>
        <w:t xml:space="preserve">: </w:t>
      </w:r>
      <w:r w:rsidRPr="00033032">
        <w:rPr>
          <w:b w:val="0"/>
          <w:i/>
        </w:rPr>
        <w:t>Sending sensing related assistance from the RX to the TX can help to mitigate the hidden node and the half duplex problems</w:t>
      </w:r>
      <w:r w:rsidR="001B1ABB">
        <w:rPr>
          <w:b w:val="0"/>
          <w:i/>
        </w:rPr>
        <w:t>, and may be used to achieve power saving</w:t>
      </w:r>
      <w:r>
        <w: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2A81647" w14:textId="3264B9DA" w:rsidR="00D333AD" w:rsidRDefault="00594F1D" w:rsidP="00594F1D">
      <w:pPr>
        <w:rPr>
          <w:lang w:val="en-GB"/>
        </w:rPr>
      </w:pPr>
      <w:r>
        <w:rPr>
          <w:lang w:val="en-GB"/>
        </w:rPr>
        <w:t>The contents of assistance information itself was also discussed, and various types of assistance was identified as potentially useful, such as: s</w:t>
      </w:r>
      <w:r w:rsidRPr="00594F1D">
        <w:rPr>
          <w:lang w:val="en-GB"/>
        </w:rPr>
        <w:t>ensing rel</w:t>
      </w:r>
      <w:r>
        <w:rPr>
          <w:lang w:val="en-GB"/>
        </w:rPr>
        <w:t xml:space="preserve">ated information at the RX side, </w:t>
      </w:r>
      <w:r w:rsidRPr="00594F1D">
        <w:rPr>
          <w:lang w:val="en-GB"/>
        </w:rPr>
        <w:t>RSRP/</w:t>
      </w:r>
      <w:r>
        <w:rPr>
          <w:lang w:val="en-GB"/>
        </w:rPr>
        <w:t>RSRQ, p</w:t>
      </w:r>
      <w:r w:rsidRPr="00594F1D">
        <w:rPr>
          <w:lang w:val="en-GB"/>
        </w:rPr>
        <w:t>athloss</w:t>
      </w:r>
      <w:r>
        <w:rPr>
          <w:lang w:val="en-GB"/>
        </w:rPr>
        <w:t xml:space="preserve">, </w:t>
      </w:r>
      <w:r w:rsidRPr="00594F1D">
        <w:rPr>
          <w:lang w:val="en-GB"/>
        </w:rPr>
        <w:t>CSI/CQI/QoS reports</w:t>
      </w:r>
      <w:r>
        <w:rPr>
          <w:lang w:val="en-GB"/>
        </w:rPr>
        <w:t>, priority/s</w:t>
      </w:r>
      <w:r w:rsidRPr="00594F1D">
        <w:rPr>
          <w:lang w:val="en-GB"/>
        </w:rPr>
        <w:t>ervice type</w:t>
      </w:r>
      <w:r>
        <w:rPr>
          <w:lang w:val="en-GB"/>
        </w:rPr>
        <w:t>, or even g</w:t>
      </w:r>
      <w:r w:rsidRPr="00594F1D">
        <w:rPr>
          <w:lang w:val="en-GB"/>
        </w:rPr>
        <w:t>eo-</w:t>
      </w:r>
      <w:r>
        <w:rPr>
          <w:lang w:val="en-GB"/>
        </w:rPr>
        <w:t xml:space="preserve">location </w:t>
      </w:r>
      <w:r w:rsidRPr="00594F1D">
        <w:rPr>
          <w:lang w:val="en-GB"/>
        </w:rPr>
        <w:t xml:space="preserve">information </w:t>
      </w:r>
      <w:r>
        <w:rPr>
          <w:lang w:val="en-GB"/>
        </w:rPr>
        <w:t>or v</w:t>
      </w:r>
      <w:r w:rsidRPr="00594F1D">
        <w:rPr>
          <w:lang w:val="en-GB"/>
        </w:rPr>
        <w:t>elocity</w:t>
      </w:r>
      <w:r>
        <w:rPr>
          <w:lang w:val="en-GB"/>
        </w:rPr>
        <w:t>. As per the agreed scope of the current work item on sidelink enhancements, we will concentrate in the following on assistance consisting on set</w:t>
      </w:r>
      <w:r w:rsidRPr="00594F1D">
        <w:rPr>
          <w:lang w:val="en-GB"/>
        </w:rPr>
        <w:t xml:space="preserve"> of resources determined </w:t>
      </w:r>
      <w:r>
        <w:rPr>
          <w:lang w:val="en-GB"/>
        </w:rPr>
        <w:t xml:space="preserve">by a UE (for example a RX UE) and sent to another UE (such as the TX UE), who </w:t>
      </w:r>
      <w:r w:rsidRPr="00594F1D">
        <w:rPr>
          <w:lang w:val="en-GB"/>
        </w:rPr>
        <w:t>takes this into account in the resource selection for its own transmission.</w:t>
      </w:r>
    </w:p>
    <w:p w14:paraId="5D3AB0E4" w14:textId="77777777" w:rsidR="00594F1D" w:rsidRPr="00D333AD" w:rsidRDefault="00594F1D" w:rsidP="00594F1D">
      <w:pPr>
        <w:rPr>
          <w:lang w:val="en-GB"/>
        </w:rPr>
      </w:pPr>
    </w:p>
    <w:p w14:paraId="706E6AB0" w14:textId="0505071F" w:rsidR="00BB7C87" w:rsidRDefault="00BB7C87" w:rsidP="00932E1B">
      <w:pPr>
        <w:pStyle w:val="Titre2"/>
      </w:pPr>
      <w:r>
        <w:t xml:space="preserve">High level issues </w:t>
      </w:r>
      <w:r w:rsidR="005E2773">
        <w:t>relative to</w:t>
      </w:r>
      <w:r>
        <w:t xml:space="preserve"> assistance information</w:t>
      </w:r>
    </w:p>
    <w:p w14:paraId="4844EC91" w14:textId="7971EE3F" w:rsidR="00BB7C87" w:rsidRDefault="00BB7C87" w:rsidP="00BB7C87">
      <w:r>
        <w:t>While the work item description generally mandates that a “</w:t>
      </w:r>
      <w:r w:rsidRPr="000976FD">
        <w:rPr>
          <w:i/>
          <w:lang w:eastAsia="ko-KR"/>
        </w:rPr>
        <w:t xml:space="preserve">A set of </w:t>
      </w:r>
      <w:r>
        <w:rPr>
          <w:i/>
          <w:lang w:eastAsia="ko-KR"/>
        </w:rPr>
        <w:t>resources is determined at UE-A,</w:t>
      </w:r>
      <w:r w:rsidRPr="000976FD">
        <w:rPr>
          <w:i/>
          <w:lang w:eastAsia="ko-KR"/>
        </w:rPr>
        <w:t xml:space="preserve"> </w:t>
      </w:r>
      <w:r>
        <w:rPr>
          <w:i/>
          <w:lang w:eastAsia="ko-KR"/>
        </w:rPr>
        <w:t>[…]</w:t>
      </w:r>
      <w:r w:rsidRPr="000976FD">
        <w:rPr>
          <w:i/>
          <w:lang w:eastAsia="ko-KR"/>
        </w:rPr>
        <w:t xml:space="preserve"> sent to UE-B in mode 2, and UE-B takes this into account in the resource selection for its own transmission</w:t>
      </w:r>
      <w:r>
        <w:rPr>
          <w:i/>
          <w:lang w:eastAsia="ko-KR"/>
        </w:rPr>
        <w:t>”</w:t>
      </w:r>
      <w:r>
        <w:t>, little detail about the exact meaning of what kind of set of resources can be addressed is given.</w:t>
      </w:r>
    </w:p>
    <w:p w14:paraId="22CDE7FE" w14:textId="1995CE10" w:rsidR="00B13CF9" w:rsidRDefault="00B13CF9" w:rsidP="00BB7C87">
      <w:r>
        <w:lastRenderedPageBreak/>
        <w:t>As a first aspect, assistance should not be restricted to a cast type, since all cast types can achieve benefits with inter-UE coordination methods.</w:t>
      </w:r>
    </w:p>
    <w:p w14:paraId="3489BD7E" w14:textId="3C4EC3EF" w:rsidR="00B13CF9" w:rsidRDefault="00B13CF9" w:rsidP="00B13CF9">
      <w:pPr>
        <w:pStyle w:val="Lgende"/>
      </w:pPr>
      <w:bookmarkStart w:id="16" w:name="_Toc54362614"/>
      <w:bookmarkStart w:id="17" w:name="_Toc54362651"/>
      <w:bookmarkStart w:id="18" w:name="_Toc54365240"/>
      <w:bookmarkStart w:id="19" w:name="_Toc54378733"/>
      <w:bookmarkStart w:id="20" w:name="_Toc54378987"/>
      <w:bookmarkStart w:id="21" w:name="_Toc54390920"/>
      <w:bookmarkStart w:id="22" w:name="_Toc54391000"/>
      <w:bookmarkStart w:id="23" w:name="_Toc54391062"/>
      <w:r>
        <w:t xml:space="preserve">Proposal </w:t>
      </w:r>
      <w:r>
        <w:fldChar w:fldCharType="begin"/>
      </w:r>
      <w:r>
        <w:instrText xml:space="preserve"> SEQ Proposal \* ARABIC </w:instrText>
      </w:r>
      <w:r>
        <w:fldChar w:fldCharType="separate"/>
      </w:r>
      <w:r w:rsidR="0083189E">
        <w:rPr>
          <w:noProof/>
        </w:rPr>
        <w:t>1</w:t>
      </w:r>
      <w:r>
        <w:fldChar w:fldCharType="end"/>
      </w:r>
      <w:r>
        <w:t xml:space="preserve">: </w:t>
      </w:r>
      <w:r>
        <w:rPr>
          <w:b w:val="0"/>
          <w:i/>
        </w:rPr>
        <w:t>Support inter-UE coordination for all cast types.</w:t>
      </w:r>
      <w:bookmarkEnd w:id="16"/>
      <w:bookmarkEnd w:id="17"/>
      <w:bookmarkEnd w:id="18"/>
      <w:bookmarkEnd w:id="19"/>
      <w:bookmarkEnd w:id="20"/>
      <w:bookmarkEnd w:id="21"/>
      <w:bookmarkEnd w:id="22"/>
      <w:bookmarkEnd w:id="23"/>
    </w:p>
    <w:p w14:paraId="4FCEC84B" w14:textId="77777777" w:rsidR="00926381" w:rsidRDefault="008E0E22" w:rsidP="00BB7C87">
      <w:r>
        <w:t xml:space="preserve">The selection of the type of resources to be signaled has an </w:t>
      </w:r>
      <w:r w:rsidR="00B7148C">
        <w:t xml:space="preserve">important </w:t>
      </w:r>
      <w:r>
        <w:t xml:space="preserve">impact on the performance </w:t>
      </w:r>
      <w:r w:rsidR="00B7148C">
        <w:t xml:space="preserve">of the resource allocation scheme. </w:t>
      </w:r>
    </w:p>
    <w:p w14:paraId="13155B37" w14:textId="476648BB" w:rsidR="008E0E22" w:rsidRDefault="00B7148C" w:rsidP="00BB7C87">
      <w:r>
        <w:t xml:space="preserve">Let us suppose that only “white list” resources are signaled, that </w:t>
      </w:r>
      <w:r w:rsidR="00926381">
        <w:t>is</w:t>
      </w:r>
      <w:r>
        <w:t xml:space="preserve"> that UE-A sends to UE-B the set of resources decided as being unoccupied from UE-A perspective based </w:t>
      </w:r>
      <w:r w:rsidR="00926381">
        <w:t xml:space="preserve">e.g. </w:t>
      </w:r>
      <w:r>
        <w:t>on its own sensing. Limiting the number of resources to be signaled is an obvious need in order to keep related signaling under a reasonable limit. UE-B might perform its own sensing, or take into account several reports from different UEs (for example in a multicast scenario</w:t>
      </w:r>
      <w:r w:rsidR="00032E84" w:rsidRPr="00032E84">
        <w:t xml:space="preserve"> </w:t>
      </w:r>
      <w:r w:rsidR="00032E84">
        <w:t xml:space="preserve">the intersection between the white list of the transmitter (UE-B) and the white list of the receiver (UE-A) often falls below 20% of the selection window resources. This leads to applying the RSRP thresholding step in NR V2X mode 2 resource allocation at the transmitter side (UE-B). This RSRP thresholding step often overwrites the receiver assistance report since the RSRP thresholding is done at the transmitter side only (UE-B side). Moreover, for aperiodic traffic, the reevaluation step together with the RSRP thresholding step can almost overwrite all the receiver assistance reports, </w:t>
      </w:r>
      <w:r w:rsidR="00926381">
        <w:t>rendering the assistance information useless and reducing the potential gain coming from inter-UE coordination.</w:t>
      </w:r>
      <w:r w:rsidR="00323EC4">
        <w:t xml:space="preserve"> Another reason for which black list reporting is interesting is because half duplex issues at the receiver side (resources onto which UE-A is not able to receive because it already decided to use them for its own transmission) can simply be reported as “black list” resources. UE-B doesn’t need to know the reason for which a resource is black listed (half duplex issue or important interference detected, etc) and an unified reporting procedure can be used regardless of the target that wants to be achieved (hidden node, half duplex at the receiver side, etc…)</w:t>
      </w:r>
    </w:p>
    <w:p w14:paraId="4F071259" w14:textId="650A6ADF" w:rsidR="00BB7C87" w:rsidRDefault="00926381" w:rsidP="00BB7C87">
      <w:r>
        <w:t>On the contrary, if only “black list” resources are signaled, that is that UE-A sends to UE-B the set of resources seen as strongly interfered from UE-A perspective based e.g. on its own sensing, and that UE-A would recommend to be avoided. UE-B cannot identify which are the best resources for transmission and may choose resources which are fairly interfered from UE-A point of view even when “white list” resources from UE-A point of view are available.</w:t>
      </w:r>
    </w:p>
    <w:p w14:paraId="5BB2D696" w14:textId="088D91F9" w:rsidR="003A56F1" w:rsidRDefault="003A56F1" w:rsidP="00BB7C87">
      <w:r>
        <w:t>Either “white” or “black” listed resources are to be interpreted</w:t>
      </w:r>
      <w:r w:rsidR="00A024B3">
        <w:t xml:space="preserve"> by UE-B as a recommendation; UE-B </w:t>
      </w:r>
      <w:r>
        <w:t>will still have the possibility to override such recommendation in order to avoid blocking situations in case of conflicting reports from different UEs for example.</w:t>
      </w:r>
    </w:p>
    <w:p w14:paraId="3EC371C6" w14:textId="316A2DBB" w:rsidR="00DA68D0" w:rsidRDefault="00DA68D0" w:rsidP="00DA68D0">
      <w:pPr>
        <w:pStyle w:val="Lgende"/>
      </w:pPr>
      <w:bookmarkStart w:id="24" w:name="_Toc54365237"/>
      <w:bookmarkStart w:id="25" w:name="_Toc54378729"/>
      <w:bookmarkStart w:id="26" w:name="_Toc54378982"/>
      <w:bookmarkStart w:id="27" w:name="_Toc54390913"/>
      <w:bookmarkStart w:id="28" w:name="_Toc54390994"/>
      <w:bookmarkStart w:id="29" w:name="_Toc54391057"/>
      <w:r>
        <w:t xml:space="preserve">Observation </w:t>
      </w:r>
      <w:r>
        <w:fldChar w:fldCharType="begin"/>
      </w:r>
      <w:r>
        <w:instrText xml:space="preserve"> SEQ Observation \* ARABIC </w:instrText>
      </w:r>
      <w:r>
        <w:fldChar w:fldCharType="separate"/>
      </w:r>
      <w:r w:rsidR="0083189E">
        <w:rPr>
          <w:noProof/>
        </w:rPr>
        <w:t>2</w:t>
      </w:r>
      <w:r>
        <w:fldChar w:fldCharType="end"/>
      </w:r>
      <w:r>
        <w:t xml:space="preserve">: </w:t>
      </w:r>
      <w:r>
        <w:rPr>
          <w:b w:val="0"/>
          <w:i/>
        </w:rPr>
        <w:t>Using white list</w:t>
      </w:r>
      <w:r w:rsidR="00B848A3">
        <w:rPr>
          <w:b w:val="0"/>
          <w:i/>
        </w:rPr>
        <w:t xml:space="preserve"> only</w:t>
      </w:r>
      <w:r>
        <w:rPr>
          <w:b w:val="0"/>
          <w:i/>
        </w:rPr>
        <w:t xml:space="preserve"> for inter-UE coordination is inefficient as it can be overwritten by the RSRP thresholding and re-evaluation steps in V2X mode 2 resource allocation</w:t>
      </w:r>
      <w:r>
        <w:t>.</w:t>
      </w:r>
      <w:bookmarkEnd w:id="24"/>
      <w:bookmarkEnd w:id="25"/>
      <w:bookmarkEnd w:id="26"/>
      <w:bookmarkEnd w:id="27"/>
      <w:bookmarkEnd w:id="28"/>
      <w:bookmarkEnd w:id="29"/>
    </w:p>
    <w:p w14:paraId="01216273" w14:textId="191CAF64" w:rsidR="00926381" w:rsidRDefault="00926381" w:rsidP="00926381">
      <w:pPr>
        <w:pStyle w:val="Lgende"/>
      </w:pPr>
      <w:bookmarkStart w:id="30" w:name="_Toc54362615"/>
      <w:bookmarkStart w:id="31" w:name="_Toc54362652"/>
      <w:bookmarkStart w:id="32" w:name="_Toc54365241"/>
      <w:bookmarkStart w:id="33" w:name="_Toc54378734"/>
      <w:bookmarkStart w:id="34" w:name="_Toc54378988"/>
      <w:bookmarkStart w:id="35" w:name="_Toc54390921"/>
      <w:bookmarkStart w:id="36" w:name="_Toc54391001"/>
      <w:bookmarkStart w:id="37" w:name="_Toc54391063"/>
      <w:r>
        <w:t xml:space="preserve">Proposal </w:t>
      </w:r>
      <w:r>
        <w:fldChar w:fldCharType="begin"/>
      </w:r>
      <w:r>
        <w:instrText xml:space="preserve"> SEQ Proposal \* ARABIC </w:instrText>
      </w:r>
      <w:r>
        <w:fldChar w:fldCharType="separate"/>
      </w:r>
      <w:r w:rsidR="0083189E">
        <w:rPr>
          <w:noProof/>
        </w:rPr>
        <w:t>2</w:t>
      </w:r>
      <w:r>
        <w:fldChar w:fldCharType="end"/>
      </w:r>
      <w:r>
        <w:t xml:space="preserve">: </w:t>
      </w:r>
      <w:r w:rsidRPr="003A56F1">
        <w:rPr>
          <w:b w:val="0"/>
          <w:i/>
        </w:rPr>
        <w:t>“A set of resources” signaled by UE-A as assistance information consists of a mix of “white list” and “black list”</w:t>
      </w:r>
      <w:r w:rsidR="003A56F1" w:rsidRPr="003A56F1">
        <w:rPr>
          <w:b w:val="0"/>
          <w:i/>
        </w:rPr>
        <w:t xml:space="preserve"> resources</w:t>
      </w:r>
      <w:r w:rsidR="000F6596">
        <w:rPr>
          <w:b w:val="0"/>
          <w:i/>
        </w:rPr>
        <w:t xml:space="preserve"> from UE-A perspective</w:t>
      </w:r>
      <w:r w:rsidR="00DA68D0">
        <w:rPr>
          <w:b w:val="0"/>
          <w:i/>
        </w:rPr>
        <w:t>, possibly with ordered prioritization,</w:t>
      </w:r>
      <w:r w:rsidR="003A56F1" w:rsidRPr="003A56F1">
        <w:rPr>
          <w:b w:val="0"/>
          <w:i/>
        </w:rPr>
        <w:t xml:space="preserve"> that </w:t>
      </w:r>
      <w:r w:rsidR="000F6596">
        <w:rPr>
          <w:b w:val="0"/>
          <w:i/>
        </w:rPr>
        <w:t>UE-B is</w:t>
      </w:r>
      <w:r w:rsidR="003A56F1" w:rsidRPr="003A56F1">
        <w:rPr>
          <w:b w:val="0"/>
          <w:i/>
        </w:rPr>
        <w:t xml:space="preserve"> recommended </w:t>
      </w:r>
      <w:r w:rsidR="000F6596">
        <w:rPr>
          <w:b w:val="0"/>
          <w:i/>
        </w:rPr>
        <w:t>to use/avoid</w:t>
      </w:r>
      <w:r w:rsidR="003A56F1" w:rsidRPr="003A56F1">
        <w:rPr>
          <w:b w:val="0"/>
          <w:i/>
        </w:rPr>
        <w:t>.</w:t>
      </w:r>
      <w:bookmarkEnd w:id="30"/>
      <w:bookmarkEnd w:id="31"/>
      <w:bookmarkEnd w:id="32"/>
      <w:bookmarkEnd w:id="33"/>
      <w:bookmarkEnd w:id="34"/>
      <w:bookmarkEnd w:id="35"/>
      <w:bookmarkEnd w:id="36"/>
      <w:bookmarkEnd w:id="37"/>
    </w:p>
    <w:p w14:paraId="67E4E941" w14:textId="64BA0F6F" w:rsidR="00B51B1E" w:rsidRDefault="0054733D" w:rsidP="00BB7C87">
      <w:r>
        <w:t>Systematically sending assistance info from all users on a regular basis is counterproductive and overhead consuming. Reasonable criteria of selecting which UEs</w:t>
      </w:r>
      <w:r w:rsidR="00837B0C">
        <w:t xml:space="preserve"> are reasonable candidates to act as UE-A and of the events which trigger the sending of the assistance information are needed.</w:t>
      </w:r>
      <w:r w:rsidR="00E35CE7">
        <w:t xml:space="preserve"> Reasonable criteria can include, for example, distance based criteria, since UEs close to each other will produce similar sensing results, at least for the full duplex case. </w:t>
      </w:r>
      <w:r w:rsidR="00B51B1E">
        <w:t xml:space="preserve">For example, only users </w:t>
      </w:r>
      <w:r w:rsidR="00923ED4">
        <w:t xml:space="preserve">in zones </w:t>
      </w:r>
      <w:r w:rsidR="00B51B1E">
        <w:t>situated at a distance between configurable dmin and dmax distances from UE-B provide assistance</w:t>
      </w:r>
      <w:r w:rsidR="00923ED4">
        <w:t>, possibly with further down-selection to one user per zone</w:t>
      </w:r>
      <w:r w:rsidR="00B51B1E">
        <w:t>. This is particularly beneficial to eliminate hidden node problems</w:t>
      </w:r>
      <w:r w:rsidR="00923ED4">
        <w:t xml:space="preserve"> all in keeping the associated overhead low</w:t>
      </w:r>
      <w:r w:rsidR="00B51B1E">
        <w:t>.</w:t>
      </w:r>
    </w:p>
    <w:p w14:paraId="10C4C619" w14:textId="6BD0C3A2" w:rsidR="00926381" w:rsidRDefault="00E35CE7" w:rsidP="00BB7C87">
      <w:r>
        <w:t>Time interval restrictions may be applied on top of that to address half duplex issues.</w:t>
      </w:r>
      <w:r w:rsidR="00B51B1E">
        <w:t xml:space="preserve"> For example, a first UE selection is performed based on distance as here-above. Among the users </w:t>
      </w:r>
      <w:r w:rsidR="00923ED4">
        <w:t xml:space="preserve">in zones </w:t>
      </w:r>
      <w:r w:rsidR="00B51B1E">
        <w:t>closer th</w:t>
      </w:r>
      <w:r w:rsidR="00923ED4">
        <w:t xml:space="preserve">an dmin from UE-B, only UEs </w:t>
      </w:r>
      <w:r w:rsidR="00B51B1E">
        <w:t xml:space="preserve">able to sense during blind intervals of UE-B are allowed to send assistance information. </w:t>
      </w:r>
      <w:r w:rsidR="006F1887">
        <w:t xml:space="preserve">Such a strategy mitigates both half duplex </w:t>
      </w:r>
      <w:r w:rsidR="00923ED4">
        <w:t xml:space="preserve">issue at the transmitter </w:t>
      </w:r>
      <w:r w:rsidR="006F1887">
        <w:t>and hidden nodes problem.</w:t>
      </w:r>
    </w:p>
    <w:p w14:paraId="3DE6782F" w14:textId="4136FBFF" w:rsidR="00351ECE" w:rsidRDefault="00351ECE" w:rsidP="00351ECE">
      <w:pPr>
        <w:pStyle w:val="Lgende"/>
        <w:rPr>
          <w:lang w:val="en-GB"/>
        </w:rPr>
      </w:pPr>
      <w:bookmarkStart w:id="38" w:name="_Toc54378730"/>
      <w:bookmarkStart w:id="39" w:name="_Toc54378983"/>
      <w:bookmarkStart w:id="40" w:name="_Toc54390914"/>
      <w:bookmarkStart w:id="41" w:name="_Toc54390995"/>
      <w:bookmarkStart w:id="42" w:name="_Toc54391058"/>
      <w:r>
        <w:lastRenderedPageBreak/>
        <w:t xml:space="preserve">Observation </w:t>
      </w:r>
      <w:r>
        <w:fldChar w:fldCharType="begin"/>
      </w:r>
      <w:r>
        <w:instrText xml:space="preserve"> SEQ Observation \* ARABIC </w:instrText>
      </w:r>
      <w:r>
        <w:fldChar w:fldCharType="separate"/>
      </w:r>
      <w:r w:rsidR="0083189E">
        <w:rPr>
          <w:noProof/>
        </w:rPr>
        <w:t>3</w:t>
      </w:r>
      <w:r>
        <w:fldChar w:fldCharType="end"/>
      </w:r>
      <w:r>
        <w:t xml:space="preserve">: </w:t>
      </w:r>
      <w:r>
        <w:rPr>
          <w:b w:val="0"/>
          <w:i/>
        </w:rPr>
        <w:t>In groupcast/broadcast inter-UE coordination, a selection mechanism needs to be introduced to select few assisting UEs (UE-As) to avoid excessive overhead and signaling loads</w:t>
      </w:r>
      <w:r>
        <w:t>.</w:t>
      </w:r>
      <w:bookmarkEnd w:id="38"/>
      <w:bookmarkEnd w:id="39"/>
      <w:bookmarkEnd w:id="40"/>
      <w:bookmarkEnd w:id="41"/>
      <w:bookmarkEnd w:id="42"/>
    </w:p>
    <w:p w14:paraId="7E9AC781" w14:textId="2781DD55" w:rsidR="00FD37BB" w:rsidRDefault="00FD37BB" w:rsidP="00FD37BB">
      <w:pPr>
        <w:pStyle w:val="Lgende"/>
      </w:pPr>
      <w:bookmarkStart w:id="43" w:name="_Toc54362616"/>
      <w:bookmarkStart w:id="44" w:name="_Toc54362653"/>
      <w:bookmarkStart w:id="45" w:name="_Toc54365242"/>
      <w:bookmarkStart w:id="46" w:name="_Toc54378735"/>
      <w:bookmarkStart w:id="47" w:name="_Toc54378989"/>
      <w:bookmarkStart w:id="48" w:name="_Toc54390922"/>
      <w:bookmarkStart w:id="49" w:name="_Toc54391002"/>
      <w:bookmarkStart w:id="50" w:name="_Toc54391064"/>
      <w:r>
        <w:t xml:space="preserve">Proposal </w:t>
      </w:r>
      <w:r>
        <w:fldChar w:fldCharType="begin"/>
      </w:r>
      <w:r>
        <w:instrText xml:space="preserve"> SEQ Proposal \* ARABIC </w:instrText>
      </w:r>
      <w:r>
        <w:fldChar w:fldCharType="separate"/>
      </w:r>
      <w:r w:rsidR="0083189E">
        <w:rPr>
          <w:noProof/>
        </w:rPr>
        <w:t>3</w:t>
      </w:r>
      <w:r>
        <w:fldChar w:fldCharType="end"/>
      </w:r>
      <w:r>
        <w:t xml:space="preserve">: </w:t>
      </w:r>
      <w:r>
        <w:rPr>
          <w:b w:val="0"/>
          <w:i/>
        </w:rPr>
        <w:t>Investigate methods achieving candidate selection of UEs to transmit assistance information (e.g. based on UE-B request, on distance between UE-A and UE-B, on timing restrictions)</w:t>
      </w:r>
      <w:r w:rsidRPr="003A56F1">
        <w:rPr>
          <w:b w:val="0"/>
          <w:i/>
        </w:rPr>
        <w:t>.</w:t>
      </w:r>
      <w:bookmarkEnd w:id="43"/>
      <w:bookmarkEnd w:id="44"/>
      <w:bookmarkEnd w:id="45"/>
      <w:bookmarkEnd w:id="46"/>
      <w:bookmarkEnd w:id="47"/>
      <w:bookmarkEnd w:id="48"/>
      <w:bookmarkEnd w:id="49"/>
      <w:bookmarkEnd w:id="50"/>
    </w:p>
    <w:p w14:paraId="3D4B8FF3" w14:textId="77777777" w:rsidR="0054733D" w:rsidRPr="00BB7C87" w:rsidRDefault="0054733D" w:rsidP="00BB7C87"/>
    <w:p w14:paraId="4EDD6989" w14:textId="29244B6D" w:rsidR="000976FD" w:rsidRDefault="006D6AF9" w:rsidP="00932E1B">
      <w:pPr>
        <w:pStyle w:val="Titre2"/>
      </w:pPr>
      <w:r>
        <w:t>Attainable</w:t>
      </w:r>
      <w:r w:rsidR="003D47D2">
        <w:t xml:space="preserve"> gain</w:t>
      </w:r>
    </w:p>
    <w:p w14:paraId="051D698E" w14:textId="243AF0E0" w:rsidR="003D47D2" w:rsidRDefault="005E2773" w:rsidP="000976FD">
      <w:r>
        <w:t xml:space="preserve">Let us take the example of the hidden node problem. </w:t>
      </w:r>
      <w:r w:rsidR="00D91B20">
        <w:t xml:space="preserve">It is intuitive to say that the number of nodes hidden to the TX that a certain RX experiences collision from is dependent on the TX-RX distance. Indeed, when TX and RX are close together, they have similar sensing information. When the RX is in the outer part of the communication range, the sensing information at the receiver side can be significantly different from the one at the transmitter side, and in this case it is expected that receiver assistance information is useful to the transmitter in order to reduce the collision probability. When the TX-RX distance approaches or surpasses the communication range, the interference becomes a secondary issue since the link budget vanishes anyhow, so trying to solve the hidden node problem would probably not bring too much benefit </w:t>
      </w:r>
      <w:r w:rsidR="00F24800">
        <w:t>at system level.</w:t>
      </w:r>
    </w:p>
    <w:p w14:paraId="4B307259" w14:textId="3DCD0F37" w:rsidR="00F24800" w:rsidRPr="00F24800" w:rsidRDefault="00F24800" w:rsidP="00F24800">
      <w:r>
        <w:t xml:space="preserve">Our </w:t>
      </w:r>
      <w:r w:rsidR="007B1A60">
        <w:t xml:space="preserve">unicast evaluations </w:t>
      </w:r>
      <w:r>
        <w:t xml:space="preserve">in </w:t>
      </w:r>
      <w:r>
        <w:fldChar w:fldCharType="begin"/>
      </w:r>
      <w:r>
        <w:instrText xml:space="preserve"> REF _Ref47549783 \h </w:instrText>
      </w:r>
      <w:r>
        <w:fldChar w:fldCharType="separate"/>
      </w:r>
      <w:r w:rsidR="0083189E">
        <w:t xml:space="preserve">Figure </w:t>
      </w:r>
      <w:r w:rsidR="0083189E">
        <w:rPr>
          <w:noProof/>
        </w:rPr>
        <w:t>2</w:t>
      </w:r>
      <w:r>
        <w:fldChar w:fldCharType="end"/>
      </w:r>
      <w:r>
        <w:t xml:space="preserve"> show the potential PRR gains that can be achieved by using RX assisted scheduling instead of TX scheduling for unicast transmissions with periodic traffic and when the TX has full knowledge of the RX sensing. The simulation assumptions are summarized in the appendix. </w:t>
      </w:r>
      <w:r w:rsidR="00A45CD3">
        <w:t xml:space="preserve">The corresponding </w:t>
      </w:r>
      <w:r w:rsidR="00D55F1B">
        <w:t>communication range is around 41</w:t>
      </w:r>
      <w:r w:rsidR="00A45CD3">
        <w:t xml:space="preserve">0m. </w:t>
      </w:r>
      <w:r>
        <w:t xml:space="preserve">A </w:t>
      </w:r>
      <w:r>
        <w:rPr>
          <w:lang w:val="en-GB"/>
        </w:rPr>
        <w:t xml:space="preserve">gain of up to </w:t>
      </w:r>
      <m:oMath>
        <m:r>
          <w:rPr>
            <w:rFonts w:ascii="Cambria Math" w:hAnsi="Cambria Math"/>
            <w:lang w:val="en-GB"/>
          </w:rPr>
          <m:t>≈10%</m:t>
        </m:r>
      </m:oMath>
      <w:r>
        <w:rPr>
          <w:rFonts w:eastAsiaTheme="minorEastAsia"/>
          <w:lang w:val="en-GB"/>
        </w:rPr>
        <w:t xml:space="preserve"> can be achieved in </w:t>
      </w:r>
      <w:r w:rsidR="006E6168">
        <w:rPr>
          <w:rFonts w:eastAsiaTheme="minorEastAsia"/>
          <w:lang w:val="en-GB"/>
        </w:rPr>
        <w:t>the simulated</w:t>
      </w:r>
      <w:r>
        <w:rPr>
          <w:rFonts w:eastAsiaTheme="minorEastAsia"/>
          <w:lang w:val="en-GB"/>
        </w:rPr>
        <w:t xml:space="preserve"> scenario, different results can be obtained with other parameters. It is clear that the PRR gain of the RX assisted scheme increases with the communication distance, until a certain limit where </w:t>
      </w:r>
      <w:r w:rsidR="006E6168">
        <w:rPr>
          <w:rFonts w:eastAsiaTheme="minorEastAsia"/>
          <w:lang w:val="en-GB"/>
        </w:rPr>
        <w:t xml:space="preserve">the communication becomes noise limited rather than interference limited; when the distance approaches the communication range, </w:t>
      </w:r>
      <w:r>
        <w:rPr>
          <w:rFonts w:eastAsiaTheme="minorEastAsia"/>
          <w:lang w:val="en-GB"/>
        </w:rPr>
        <w:t xml:space="preserve">both schemes </w:t>
      </w:r>
      <w:r w:rsidR="006E6168">
        <w:rPr>
          <w:rFonts w:eastAsiaTheme="minorEastAsia"/>
          <w:lang w:val="en-GB"/>
        </w:rPr>
        <w:t>suffer mainly from the pathloss effect and exhibit similarly bad PRR</w:t>
      </w:r>
      <w:r>
        <w:rPr>
          <w:rFonts w:eastAsiaTheme="minorEastAsia"/>
          <w:lang w:val="en-GB"/>
        </w:rPr>
        <w:t>. The gain of RX assisted scheduling over TX scheduling mainly comes from overcoming the hidden node effect loses</w:t>
      </w:r>
      <w:r w:rsidR="006E6168">
        <w:rPr>
          <w:rFonts w:eastAsiaTheme="minorEastAsia"/>
          <w:lang w:val="en-GB"/>
        </w:rPr>
        <w:t xml:space="preserve"> in the interference-limited scenarios, where the</w:t>
      </w:r>
      <w:r>
        <w:rPr>
          <w:rFonts w:eastAsiaTheme="minorEastAsia"/>
          <w:lang w:val="en-GB"/>
        </w:rPr>
        <w:t xml:space="preserve"> advantage lies in predicting and eliminating hidden node</w:t>
      </w:r>
      <w:r w:rsidR="006E6168">
        <w:rPr>
          <w:rFonts w:eastAsiaTheme="minorEastAsia"/>
          <w:lang w:val="en-GB"/>
        </w:rPr>
        <w:t>s</w:t>
      </w:r>
      <w:r>
        <w:rPr>
          <w:rFonts w:eastAsiaTheme="minorEastAsia"/>
          <w:lang w:val="en-GB"/>
        </w:rPr>
        <w:t>.</w:t>
      </w:r>
    </w:p>
    <w:p w14:paraId="2B1C8B43" w14:textId="12617BF4" w:rsidR="003A64F8" w:rsidRDefault="007B1A60" w:rsidP="00BC24ED">
      <w:pPr>
        <w:pStyle w:val="Lgende"/>
        <w:jc w:val="center"/>
      </w:pPr>
      <w:r>
        <w:rPr>
          <w:noProof/>
          <w:lang w:eastAsia="en-US"/>
        </w:rPr>
        <w:drawing>
          <wp:inline distT="0" distB="0" distL="0" distR="0" wp14:anchorId="40DCF118" wp14:editId="51871B3A">
            <wp:extent cx="3429000" cy="3250535"/>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st.png"/>
                    <pic:cNvPicPr/>
                  </pic:nvPicPr>
                  <pic:blipFill>
                    <a:blip r:embed="rId9">
                      <a:extLst>
                        <a:ext uri="{28A0092B-C50C-407E-A947-70E740481C1C}">
                          <a14:useLocalDpi xmlns:a14="http://schemas.microsoft.com/office/drawing/2010/main" val="0"/>
                        </a:ext>
                      </a:extLst>
                    </a:blip>
                    <a:stretch>
                      <a:fillRect/>
                    </a:stretch>
                  </pic:blipFill>
                  <pic:spPr>
                    <a:xfrm>
                      <a:off x="0" y="0"/>
                      <a:ext cx="3437904" cy="3258976"/>
                    </a:xfrm>
                    <a:prstGeom prst="rect">
                      <a:avLst/>
                    </a:prstGeom>
                  </pic:spPr>
                </pic:pic>
              </a:graphicData>
            </a:graphic>
          </wp:inline>
        </w:drawing>
      </w:r>
    </w:p>
    <w:p w14:paraId="3D45C77F" w14:textId="1FC74EE9" w:rsidR="00BC24ED" w:rsidRDefault="00BC24ED" w:rsidP="00BC24ED">
      <w:pPr>
        <w:pStyle w:val="Lgende"/>
        <w:jc w:val="center"/>
      </w:pPr>
    </w:p>
    <w:p w14:paraId="05A16C28" w14:textId="441D8BCD" w:rsidR="00BC24ED" w:rsidRDefault="00BC24ED" w:rsidP="00BC24ED">
      <w:pPr>
        <w:pStyle w:val="Lgende"/>
        <w:jc w:val="center"/>
      </w:pPr>
      <w:bookmarkStart w:id="51" w:name="_Ref47549783"/>
      <w:r>
        <w:t xml:space="preserve">Figure </w:t>
      </w:r>
      <w:r w:rsidR="008F7192">
        <w:fldChar w:fldCharType="begin"/>
      </w:r>
      <w:r w:rsidR="008F7192">
        <w:instrText xml:space="preserve"> SEQ Figure \* ARABIC </w:instrText>
      </w:r>
      <w:r w:rsidR="008F7192">
        <w:fldChar w:fldCharType="separate"/>
      </w:r>
      <w:r w:rsidR="0083189E">
        <w:rPr>
          <w:noProof/>
        </w:rPr>
        <w:t>2</w:t>
      </w:r>
      <w:r w:rsidR="008F7192">
        <w:rPr>
          <w:noProof/>
        </w:rPr>
        <w:fldChar w:fldCharType="end"/>
      </w:r>
      <w:bookmarkEnd w:id="51"/>
      <w:r w:rsidR="00C938C1">
        <w:t xml:space="preserve"> – PRR in function of TX-RX distance wi</w:t>
      </w:r>
      <w:r w:rsidR="00D91B20">
        <w:t>th and without assistance infor</w:t>
      </w:r>
      <w:r w:rsidR="00C938C1">
        <w:t>mation</w:t>
      </w:r>
      <w:r w:rsidR="007B1A60">
        <w:t xml:space="preserve"> for unicast with periodic traffic, full duplex</w:t>
      </w:r>
    </w:p>
    <w:p w14:paraId="04FCDE54" w14:textId="489BD263" w:rsidR="006F2F0B" w:rsidRDefault="006F2F0B" w:rsidP="000976FD"/>
    <w:p w14:paraId="1CE2F649" w14:textId="03425F5F" w:rsidR="00BC24ED" w:rsidRDefault="00BC24ED" w:rsidP="00BC24ED">
      <w:pPr>
        <w:pStyle w:val="Lgende"/>
      </w:pPr>
      <w:bookmarkStart w:id="52" w:name="_Toc45897769"/>
      <w:bookmarkStart w:id="53" w:name="_Toc45897776"/>
      <w:bookmarkStart w:id="54" w:name="_Toc45897904"/>
      <w:bookmarkStart w:id="55" w:name="_Toc47547824"/>
      <w:bookmarkStart w:id="56" w:name="_Toc47550209"/>
      <w:bookmarkStart w:id="57" w:name="_Toc47550489"/>
      <w:bookmarkStart w:id="58" w:name="_Toc54362612"/>
      <w:bookmarkStart w:id="59" w:name="_Toc54362649"/>
      <w:bookmarkStart w:id="60" w:name="_Toc54365238"/>
      <w:bookmarkStart w:id="61" w:name="_Toc54378731"/>
      <w:bookmarkStart w:id="62" w:name="_Toc54378984"/>
      <w:bookmarkStart w:id="63" w:name="_Toc54390915"/>
      <w:bookmarkStart w:id="64" w:name="_Toc54390996"/>
      <w:bookmarkStart w:id="65" w:name="_Toc54391059"/>
      <w:r>
        <w:t xml:space="preserve">Observation </w:t>
      </w:r>
      <w:r w:rsidR="008F7192">
        <w:fldChar w:fldCharType="begin"/>
      </w:r>
      <w:r w:rsidR="008F7192">
        <w:instrText xml:space="preserve"> SEQ Observation \* ARABIC </w:instrText>
      </w:r>
      <w:r w:rsidR="008F7192">
        <w:fldChar w:fldCharType="separate"/>
      </w:r>
      <w:r w:rsidR="0083189E">
        <w:rPr>
          <w:noProof/>
        </w:rPr>
        <w:t>4</w:t>
      </w:r>
      <w:r w:rsidR="008F7192">
        <w:rPr>
          <w:noProof/>
        </w:rPr>
        <w:fldChar w:fldCharType="end"/>
      </w:r>
      <w:r>
        <w:t xml:space="preserve">: </w:t>
      </w:r>
      <w:r w:rsidRPr="00D357C1">
        <w:rPr>
          <w:b w:val="0"/>
          <w:i/>
        </w:rPr>
        <w:t xml:space="preserve">Receiver-assisted TX scheduling can </w:t>
      </w:r>
      <w:r w:rsidRPr="00F24800">
        <w:rPr>
          <w:b w:val="0"/>
          <w:i/>
        </w:rPr>
        <w:t xml:space="preserve">achieve </w:t>
      </w:r>
      <w:r w:rsidR="00F32A98">
        <w:rPr>
          <w:b w:val="0"/>
          <w:i/>
        </w:rPr>
        <w:t xml:space="preserve">10% </w:t>
      </w:r>
      <w:r w:rsidRPr="00F24800">
        <w:rPr>
          <w:b w:val="0"/>
          <w:i/>
        </w:rPr>
        <w:t xml:space="preserve">PRR </w:t>
      </w:r>
      <w:r w:rsidR="00F24800">
        <w:rPr>
          <w:b w:val="0"/>
          <w:i/>
        </w:rPr>
        <w:t xml:space="preserve">gain </w:t>
      </w:r>
      <w:r w:rsidRPr="00F24800">
        <w:rPr>
          <w:b w:val="0"/>
          <w:i/>
        </w:rPr>
        <w:t>with respect</w:t>
      </w:r>
      <w:r w:rsidRPr="00D357C1">
        <w:rPr>
          <w:b w:val="0"/>
          <w:i/>
        </w:rPr>
        <w:t xml:space="preserve"> to TX autonomous scheduling</w:t>
      </w:r>
      <w:r w:rsidR="007B1A60">
        <w:rPr>
          <w:b w:val="0"/>
          <w:i/>
        </w:rPr>
        <w:t xml:space="preserve"> in unicast scenarios</w:t>
      </w:r>
      <w:r>
        <w: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F50775" w14:textId="48DAE865" w:rsidR="005D72FA" w:rsidRDefault="005D72FA" w:rsidP="00BC24ED"/>
    <w:p w14:paraId="4B55E6FD" w14:textId="6882045E" w:rsidR="0053041A" w:rsidRDefault="00283D7B" w:rsidP="00283D7B">
      <w:r>
        <w:t xml:space="preserve">Our </w:t>
      </w:r>
      <w:r w:rsidR="00CB6417">
        <w:t>multi</w:t>
      </w:r>
      <w:r>
        <w:t>cast</w:t>
      </w:r>
      <w:r>
        <w:t xml:space="preserve"> evaluations in </w:t>
      </w:r>
      <w:r>
        <w:fldChar w:fldCharType="begin"/>
      </w:r>
      <w:r>
        <w:instrText xml:space="preserve"> REF _Ref54379062 \h </w:instrText>
      </w:r>
      <w:r>
        <w:fldChar w:fldCharType="separate"/>
      </w:r>
      <w:r w:rsidR="0083189E">
        <w:t xml:space="preserve">Figure </w:t>
      </w:r>
      <w:r w:rsidR="0083189E">
        <w:rPr>
          <w:noProof/>
        </w:rPr>
        <w:t>3</w:t>
      </w:r>
      <w:r>
        <w:fldChar w:fldCharType="end"/>
      </w:r>
      <w:r>
        <w:t xml:space="preserve"> </w:t>
      </w:r>
      <w:r>
        <w:t xml:space="preserve">show the potential PRR gains that can be achieved by using RX assisted scheduling instead of TX scheduling for unicast transmissions with periodic traffic and when the TX has full knowledge of the RX sensing. The simulation assumptions are summarized in the appendix. </w:t>
      </w:r>
      <w:r w:rsidR="00A45CD3">
        <w:t>Only a part of the users in the multicast group provide assistance information to UE-B. UE-A candidate selection is performed on distance-based criteria</w:t>
      </w:r>
      <w:r w:rsidR="00CB6417">
        <w:t xml:space="preserve">: only UEs lying </w:t>
      </w:r>
      <w:r w:rsidR="00BA36FE">
        <w:t xml:space="preserve">in zones </w:t>
      </w:r>
      <w:r w:rsidR="00CB6417">
        <w:t xml:space="preserve">at a distance between </w:t>
      </w:r>
      <w:r w:rsidR="00B6079A">
        <w:t xml:space="preserve">dmin and dmax from the transmitter (UE-B) are selected as UE-A candidates. We present results for different </w:t>
      </w:r>
      <w:r w:rsidR="0053041A">
        <w:t>strategies of user selection to provide assistance</w:t>
      </w:r>
      <w:r w:rsidR="008D7BCC">
        <w:t xml:space="preserve">. </w:t>
      </w:r>
      <w:r w:rsidR="0053041A">
        <w:t xml:space="preserve">The extreme cases where TX UE has either no assistance or has full assistance information from all UEs in the multicast group are presented as reference. </w:t>
      </w:r>
    </w:p>
    <w:p w14:paraId="122E66A3" w14:textId="360447DB" w:rsidR="007F2728" w:rsidRDefault="0053041A" w:rsidP="00283D7B">
      <w:r>
        <w:t xml:space="preserve">One strategy of selecting users is to pick them in function of the distance from the transmitter UE, in a similar manner as for Rel.16 distance based HARQ. </w:t>
      </w:r>
      <w:r w:rsidR="00457888">
        <w:t>In the following dmin and dmax are understood as normalized with respect to the communication range</w:t>
      </w:r>
      <w:r>
        <w:t xml:space="preserve">. For example, with dmin=0.75 and dmax=1, UEs in the outer ring of the communication range at least 0.75*communication range away from the transmit UE are selected to provide assistance. </w:t>
      </w:r>
      <w:r w:rsidR="008D7BCC">
        <w:t xml:space="preserve">In the chosen highway scenario, and since dmin is usually higher than the lane width, this is equivalent to choosing some front vehicles and some rear vehicles </w:t>
      </w:r>
      <w:r>
        <w:t xml:space="preserve">at least dmin and at most dmax away from the transmitter. </w:t>
      </w:r>
      <w:r w:rsidR="004C47CB">
        <w:t xml:space="preserve">In the depicted example with the numerical values simulated in </w:t>
      </w:r>
      <w:r w:rsidR="004C47CB">
        <w:fldChar w:fldCharType="begin"/>
      </w:r>
      <w:r w:rsidR="004C47CB">
        <w:instrText xml:space="preserve"> REF _Ref54379062 \h </w:instrText>
      </w:r>
      <w:r w:rsidR="004C47CB">
        <w:fldChar w:fldCharType="separate"/>
      </w:r>
      <w:r w:rsidR="0083189E">
        <w:t xml:space="preserve">Figure </w:t>
      </w:r>
      <w:r w:rsidR="0083189E">
        <w:rPr>
          <w:noProof/>
        </w:rPr>
        <w:t>3</w:t>
      </w:r>
      <w:r w:rsidR="004C47CB">
        <w:fldChar w:fldCharType="end"/>
      </w:r>
      <w:r w:rsidR="004C47CB">
        <w:t xml:space="preserve">, </w:t>
      </w:r>
      <w:r w:rsidR="004643A0">
        <w:t>among 168UEs in the drop 38UEs are part of the multicast group. On average, 23.3 are in the communication range at a given time. T</w:t>
      </w:r>
      <w:r w:rsidR="004C47CB">
        <w:t xml:space="preserve">he strategy (dmin,dmax)=(0.75,1) selects </w:t>
      </w:r>
      <w:r w:rsidR="004643A0">
        <w:t>on average 4.92UEs to send assistance info</w:t>
      </w:r>
      <w:r w:rsidR="009A634E">
        <w:t xml:space="preserve"> (that is around 21.1% of the multicast users in the communication range at a given time)</w:t>
      </w:r>
      <w:r w:rsidR="004643A0">
        <w:t>, and (0.9, 1) selects in average 2.37UEs</w:t>
      </w:r>
      <w:r w:rsidR="009A634E">
        <w:t xml:space="preserve"> (around 10% of the multicast group in the communication range at a given time)</w:t>
      </w:r>
      <w:r w:rsidR="004643A0">
        <w:t>. In order to have a better UE distribution, we also simulated the following cases</w:t>
      </w:r>
      <w:r w:rsidR="007F2728">
        <w:t>:</w:t>
      </w:r>
    </w:p>
    <w:p w14:paraId="1B98FB17" w14:textId="596C963B" w:rsidR="00A45CD3" w:rsidRDefault="007F2728" w:rsidP="007F2728">
      <w:pPr>
        <w:pStyle w:val="Paragraphedeliste"/>
        <w:numPr>
          <w:ilvl w:val="0"/>
          <w:numId w:val="20"/>
        </w:numPr>
        <w:ind w:leftChars="0"/>
      </w:pPr>
      <w:r>
        <w:t>(dmin, dmax)=(0.5,1)</w:t>
      </w:r>
      <w:r w:rsidR="00D40F4B">
        <w:t xml:space="preserve"> for a first selection step</w:t>
      </w:r>
      <w:r>
        <w:t>, and we further randomly select one front UE and one rear UE</w:t>
      </w:r>
      <w:r w:rsidR="004643A0">
        <w:t xml:space="preserve"> </w:t>
      </w:r>
      <w:r w:rsidR="00D40F4B">
        <w:t>in a second selection step; this is labelled “2 vehicles”</w:t>
      </w:r>
      <w:r w:rsidR="008F0B64">
        <w:t>, and the number of candidates in the selection is chosen to be rather similar to the (0.9,1) case.</w:t>
      </w:r>
    </w:p>
    <w:p w14:paraId="6F4D1957" w14:textId="59520BEB" w:rsidR="00D40F4B" w:rsidRDefault="00D40F4B" w:rsidP="007F2728">
      <w:pPr>
        <w:pStyle w:val="Paragraphedeliste"/>
        <w:numPr>
          <w:ilvl w:val="0"/>
          <w:numId w:val="20"/>
        </w:numPr>
        <w:ind w:leftChars="0"/>
      </w:pPr>
      <w:r>
        <w:t>4 vehicles selection by picking one front and one rear vehicle in each range from (dmin, dmax)=(0.5, 0.75) and (0.75, 1); this is labelled as “4 vehicles”</w:t>
      </w:r>
      <w:r w:rsidR="008F0B64">
        <w:t>, and the number of candidates in the selection is chosen to be rather similar to the (0.75, 1) case.</w:t>
      </w:r>
    </w:p>
    <w:p w14:paraId="36617D31" w14:textId="45EA6FB2" w:rsidR="00283D7B" w:rsidRDefault="008F0B64" w:rsidP="00283D7B">
      <w:pPr>
        <w:rPr>
          <w:rFonts w:eastAsiaTheme="minorEastAsia"/>
          <w:lang w:val="en-GB"/>
        </w:rPr>
      </w:pPr>
      <w:r>
        <w:t xml:space="preserve">Results show that RX assistance is also beneficial to the multicast case. Although the attainable gain is a bit inferior to the unicast case, assistance can </w:t>
      </w:r>
      <w:r w:rsidR="00F32A98">
        <w:t xml:space="preserve">still </w:t>
      </w:r>
      <w:r>
        <w:t>provide around</w:t>
      </w:r>
      <w:r w:rsidR="00283D7B">
        <w:rPr>
          <w:lang w:val="en-GB"/>
        </w:rPr>
        <w:t xml:space="preserve"> </w:t>
      </w:r>
      <m:oMath>
        <m:r>
          <w:rPr>
            <w:rFonts w:ascii="Cambria Math" w:hAnsi="Cambria Math"/>
            <w:lang w:val="en-GB"/>
          </w:rPr>
          <m:t>≈5-7</m:t>
        </m:r>
        <m:r>
          <w:rPr>
            <w:rFonts w:ascii="Cambria Math" w:hAnsi="Cambria Math"/>
            <w:lang w:val="en-GB"/>
          </w:rPr>
          <m:t>%</m:t>
        </m:r>
      </m:oMath>
      <w:r w:rsidR="00283D7B">
        <w:rPr>
          <w:rFonts w:eastAsiaTheme="minorEastAsia"/>
          <w:lang w:val="en-GB"/>
        </w:rPr>
        <w:t xml:space="preserve"> </w:t>
      </w:r>
      <w:r>
        <w:rPr>
          <w:rFonts w:eastAsiaTheme="minorEastAsia"/>
          <w:lang w:val="en-GB"/>
        </w:rPr>
        <w:t>PRR gain. Having assistance information from a large amount of users is overhead consuming</w:t>
      </w:r>
      <w:r w:rsidR="00107306">
        <w:rPr>
          <w:rFonts w:eastAsiaTheme="minorEastAsia"/>
          <w:lang w:val="en-GB"/>
        </w:rPr>
        <w:t xml:space="preserve">. An overhead analysis was performed in our previous contribution </w:t>
      </w:r>
      <w:r w:rsidR="00107306">
        <w:rPr>
          <w:rFonts w:eastAsiaTheme="minorEastAsia"/>
          <w:lang w:val="en-GB"/>
        </w:rPr>
        <w:fldChar w:fldCharType="begin"/>
      </w:r>
      <w:r w:rsidR="00107306">
        <w:rPr>
          <w:rFonts w:eastAsiaTheme="minorEastAsia"/>
          <w:lang w:val="en-GB"/>
        </w:rPr>
        <w:instrText xml:space="preserve"> REF _Ref54391302 \r \h </w:instrText>
      </w:r>
      <w:r w:rsidR="00107306">
        <w:rPr>
          <w:rFonts w:eastAsiaTheme="minorEastAsia"/>
          <w:lang w:val="en-GB"/>
        </w:rPr>
      </w:r>
      <w:r w:rsidR="00107306">
        <w:rPr>
          <w:rFonts w:eastAsiaTheme="minorEastAsia"/>
          <w:lang w:val="en-GB"/>
        </w:rPr>
        <w:fldChar w:fldCharType="separate"/>
      </w:r>
      <w:r w:rsidR="00107306">
        <w:rPr>
          <w:rFonts w:eastAsiaTheme="minorEastAsia"/>
          <w:lang w:val="en-GB"/>
        </w:rPr>
        <w:t>[4]</w:t>
      </w:r>
      <w:r w:rsidR="00107306">
        <w:rPr>
          <w:rFonts w:eastAsiaTheme="minorEastAsia"/>
          <w:lang w:val="en-GB"/>
        </w:rPr>
        <w:fldChar w:fldCharType="end"/>
      </w:r>
      <w:r w:rsidR="00F32A98">
        <w:rPr>
          <w:rFonts w:eastAsiaTheme="minorEastAsia"/>
          <w:lang w:val="en-GB"/>
        </w:rPr>
        <w:t xml:space="preserve">. Distance based selection of UE candidates to act as UE-A allows to get significant gain with reduced overhead. Selecting 10% of the users procures a fair amount of the achievable gain, while selecting 20% of the users procures almost the full amount of the achievable gain. </w:t>
      </w:r>
    </w:p>
    <w:p w14:paraId="16AF8D15" w14:textId="6327163F" w:rsidR="00F32A98" w:rsidRDefault="00F32A98" w:rsidP="00F32A98">
      <w:pPr>
        <w:pStyle w:val="Lgende"/>
      </w:pPr>
      <w:bookmarkStart w:id="66" w:name="_Toc54390916"/>
      <w:bookmarkStart w:id="67" w:name="_Toc54390997"/>
      <w:bookmarkStart w:id="68" w:name="_Toc54391060"/>
      <w:r>
        <w:t xml:space="preserve">Observation </w:t>
      </w:r>
      <w:r>
        <w:fldChar w:fldCharType="begin"/>
      </w:r>
      <w:r>
        <w:instrText xml:space="preserve"> SEQ Observation \* ARABIC </w:instrText>
      </w:r>
      <w:r>
        <w:fldChar w:fldCharType="separate"/>
      </w:r>
      <w:r w:rsidR="0083189E">
        <w:rPr>
          <w:noProof/>
        </w:rPr>
        <w:t>5</w:t>
      </w:r>
      <w:r>
        <w:rPr>
          <w:noProof/>
        </w:rPr>
        <w:fldChar w:fldCharType="end"/>
      </w:r>
      <w:r>
        <w:t xml:space="preserve">: </w:t>
      </w:r>
      <w:r w:rsidRPr="00D357C1">
        <w:rPr>
          <w:b w:val="0"/>
          <w:i/>
        </w:rPr>
        <w:t xml:space="preserve">Receiver-assisted TX scheduling can </w:t>
      </w:r>
      <w:r w:rsidRPr="00F24800">
        <w:rPr>
          <w:b w:val="0"/>
          <w:i/>
        </w:rPr>
        <w:t xml:space="preserve">achieve </w:t>
      </w:r>
      <w:r>
        <w:rPr>
          <w:b w:val="0"/>
          <w:i/>
        </w:rPr>
        <w:t>5-7</w:t>
      </w:r>
      <w:r>
        <w:rPr>
          <w:b w:val="0"/>
          <w:i/>
        </w:rPr>
        <w:t xml:space="preserve">% </w:t>
      </w:r>
      <w:r w:rsidRPr="00F24800">
        <w:rPr>
          <w:b w:val="0"/>
          <w:i/>
        </w:rPr>
        <w:t xml:space="preserve">PRR </w:t>
      </w:r>
      <w:r>
        <w:rPr>
          <w:b w:val="0"/>
          <w:i/>
        </w:rPr>
        <w:t xml:space="preserve">gain </w:t>
      </w:r>
      <w:r w:rsidRPr="00F24800">
        <w:rPr>
          <w:b w:val="0"/>
          <w:i/>
        </w:rPr>
        <w:t>with respect</w:t>
      </w:r>
      <w:r w:rsidRPr="00D357C1">
        <w:rPr>
          <w:b w:val="0"/>
          <w:i/>
        </w:rPr>
        <w:t xml:space="preserve"> to TX autonomous scheduling</w:t>
      </w:r>
      <w:r>
        <w:rPr>
          <w:b w:val="0"/>
          <w:i/>
        </w:rPr>
        <w:t xml:space="preserve"> in </w:t>
      </w:r>
      <w:r>
        <w:rPr>
          <w:b w:val="0"/>
          <w:i/>
        </w:rPr>
        <w:t>mult</w:t>
      </w:r>
      <w:r>
        <w:rPr>
          <w:b w:val="0"/>
          <w:i/>
        </w:rPr>
        <w:t>icast scenarios</w:t>
      </w:r>
      <w:r>
        <w:t>.</w:t>
      </w:r>
      <w:bookmarkEnd w:id="66"/>
      <w:bookmarkEnd w:id="67"/>
      <w:bookmarkEnd w:id="68"/>
      <w:r w:rsidRPr="00F32A98">
        <w:t xml:space="preserve"> </w:t>
      </w:r>
    </w:p>
    <w:p w14:paraId="622C2A45" w14:textId="323B5A13" w:rsidR="00F32A98" w:rsidRDefault="00F32A98" w:rsidP="00F32A98">
      <w:pPr>
        <w:pStyle w:val="Lgende"/>
      </w:pPr>
      <w:bookmarkStart w:id="69" w:name="_Toc54390917"/>
      <w:bookmarkStart w:id="70" w:name="_Toc54390998"/>
      <w:bookmarkStart w:id="71" w:name="_Toc54391061"/>
      <w:r>
        <w:t xml:space="preserve">Observation </w:t>
      </w:r>
      <w:r>
        <w:fldChar w:fldCharType="begin"/>
      </w:r>
      <w:r>
        <w:instrText xml:space="preserve"> SEQ Observation \* ARABIC </w:instrText>
      </w:r>
      <w:r>
        <w:fldChar w:fldCharType="separate"/>
      </w:r>
      <w:r w:rsidR="0083189E">
        <w:rPr>
          <w:noProof/>
        </w:rPr>
        <w:t>6</w:t>
      </w:r>
      <w:r>
        <w:rPr>
          <w:noProof/>
        </w:rPr>
        <w:fldChar w:fldCharType="end"/>
      </w:r>
      <w:r>
        <w:t xml:space="preserve">: </w:t>
      </w:r>
      <w:r w:rsidRPr="00F32A98">
        <w:rPr>
          <w:b w:val="0"/>
          <w:i/>
        </w:rPr>
        <w:t>Distance based selection of UE candidates to act as UE-A allows to get significant gain with reduced overhead. Selecting 10% of the users procures a fair amount of the achievable gain, while selecting 20% of the users procures almost the full amount of the achievable gain.</w:t>
      </w:r>
      <w:bookmarkEnd w:id="69"/>
      <w:bookmarkEnd w:id="70"/>
      <w:bookmarkEnd w:id="71"/>
    </w:p>
    <w:p w14:paraId="12E49308" w14:textId="31D3FF97" w:rsidR="00FD37BB" w:rsidRDefault="00FD37BB" w:rsidP="00FD37BB">
      <w:pPr>
        <w:pStyle w:val="Lgende"/>
      </w:pPr>
      <w:bookmarkStart w:id="72" w:name="_Toc54391003"/>
      <w:bookmarkStart w:id="73" w:name="_Toc54391065"/>
      <w:r>
        <w:t xml:space="preserve">Proposal </w:t>
      </w:r>
      <w:r>
        <w:fldChar w:fldCharType="begin"/>
      </w:r>
      <w:r>
        <w:instrText xml:space="preserve"> SEQ Proposal \* ARABIC </w:instrText>
      </w:r>
      <w:r>
        <w:fldChar w:fldCharType="separate"/>
      </w:r>
      <w:r w:rsidR="0083189E">
        <w:rPr>
          <w:noProof/>
        </w:rPr>
        <w:t>4</w:t>
      </w:r>
      <w:r>
        <w:fldChar w:fldCharType="end"/>
      </w:r>
      <w:r>
        <w:t xml:space="preserve">: </w:t>
      </w:r>
      <w:r w:rsidR="00CB417A">
        <w:rPr>
          <w:b w:val="0"/>
          <w:i/>
        </w:rPr>
        <w:t>Support distance-based</w:t>
      </w:r>
      <w:r>
        <w:rPr>
          <w:b w:val="0"/>
          <w:i/>
        </w:rPr>
        <w:t xml:space="preserve"> candidate selection of UEs to transmit assistance information</w:t>
      </w:r>
      <w:r w:rsidR="00CB417A">
        <w:rPr>
          <w:b w:val="0"/>
          <w:i/>
        </w:rPr>
        <w:t xml:space="preserve"> in a multicast/broadcast scenario</w:t>
      </w:r>
      <w:r w:rsidRPr="003A56F1">
        <w:rPr>
          <w:b w:val="0"/>
          <w:i/>
        </w:rPr>
        <w:t>.</w:t>
      </w:r>
      <w:bookmarkEnd w:id="72"/>
      <w:bookmarkEnd w:id="73"/>
    </w:p>
    <w:p w14:paraId="43FD2974" w14:textId="77777777" w:rsidR="00F32A98" w:rsidRPr="00F24800" w:rsidRDefault="00F32A98" w:rsidP="00283D7B"/>
    <w:p w14:paraId="5DD4EB6C" w14:textId="11223D99" w:rsidR="00283D7B" w:rsidRDefault="00457888" w:rsidP="00283D7B">
      <w:pPr>
        <w:pStyle w:val="Lgende"/>
        <w:jc w:val="center"/>
      </w:pPr>
      <w:r>
        <w:rPr>
          <w:noProof/>
          <w:lang w:eastAsia="en-US"/>
        </w:rPr>
        <w:lastRenderedPageBreak/>
        <w:drawing>
          <wp:inline distT="0" distB="0" distL="0" distR="0" wp14:anchorId="0DB6424B" wp14:editId="36B2B8E7">
            <wp:extent cx="3733800" cy="4414136"/>
            <wp:effectExtent l="0" t="0" r="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oupcast_250secv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35752" cy="4416443"/>
                    </a:xfrm>
                    <a:prstGeom prst="rect">
                      <a:avLst/>
                    </a:prstGeom>
                  </pic:spPr>
                </pic:pic>
              </a:graphicData>
            </a:graphic>
          </wp:inline>
        </w:drawing>
      </w:r>
    </w:p>
    <w:p w14:paraId="4C5884B2" w14:textId="352B74A9" w:rsidR="00283D7B" w:rsidRDefault="00283D7B" w:rsidP="00283D7B">
      <w:pPr>
        <w:pStyle w:val="Lgende"/>
        <w:jc w:val="center"/>
      </w:pPr>
      <w:bookmarkStart w:id="74" w:name="_Ref54379062"/>
      <w:r>
        <w:t xml:space="preserve">Figure </w:t>
      </w:r>
      <w:r>
        <w:fldChar w:fldCharType="begin"/>
      </w:r>
      <w:r>
        <w:instrText xml:space="preserve"> SEQ Figure \* ARABIC </w:instrText>
      </w:r>
      <w:r>
        <w:fldChar w:fldCharType="separate"/>
      </w:r>
      <w:r w:rsidR="0083189E">
        <w:rPr>
          <w:noProof/>
        </w:rPr>
        <w:t>3</w:t>
      </w:r>
      <w:r>
        <w:rPr>
          <w:noProof/>
        </w:rPr>
        <w:fldChar w:fldCharType="end"/>
      </w:r>
      <w:bookmarkEnd w:id="74"/>
      <w:r>
        <w:t xml:space="preserve"> – PRR in function of TX-RX distance wi</w:t>
      </w:r>
      <w:r w:rsidR="00A45CD3">
        <w:t xml:space="preserve">th </w:t>
      </w:r>
      <w:r>
        <w:t>assistance information</w:t>
      </w:r>
      <w:r w:rsidR="00A45CD3">
        <w:t xml:space="preserve"> provided by a set of selected UEs from a multicast group</w:t>
      </w:r>
      <w:r w:rsidR="00457888">
        <w:t xml:space="preserve"> with different selection strategies</w:t>
      </w:r>
      <w:r>
        <w:t>, full duplex</w:t>
      </w:r>
    </w:p>
    <w:p w14:paraId="5F275188" w14:textId="77777777" w:rsidR="00FF1906" w:rsidRPr="00FF1906" w:rsidRDefault="00FF1906" w:rsidP="00FF1906">
      <w:bookmarkStart w:id="75" w:name="_GoBack"/>
      <w:bookmarkEnd w:id="75"/>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4F6055C1" w:rsidR="003D2AC6" w:rsidRDefault="00107306" w:rsidP="003D2AC6">
      <w:r>
        <w:t xml:space="preserve">The contribution investigates </w:t>
      </w:r>
      <w:r>
        <w:t xml:space="preserve">inter-UE coordination, focusing on inter-UE coordination for mode 2 reliability enhancements. </w:t>
      </w:r>
      <w:r>
        <w:t>Based on our analysis and simulation results, w</w:t>
      </w:r>
      <w:r w:rsidR="003D2AC6" w:rsidRPr="001647C0">
        <w:t xml:space="preserve">e </w:t>
      </w:r>
      <w:r w:rsidR="001D322A">
        <w:t>arrived at the following conclusions</w:t>
      </w:r>
      <w:r w:rsidR="003D2AC6" w:rsidRPr="001647C0">
        <w:t>:</w:t>
      </w:r>
    </w:p>
    <w:p w14:paraId="26955787" w14:textId="77777777" w:rsidR="0083189E" w:rsidRDefault="006735A4">
      <w:pPr>
        <w:pStyle w:val="Tabledesillustrations"/>
        <w:rPr>
          <w:rFonts w:asciiTheme="minorHAnsi" w:eastAsiaTheme="minorEastAsia" w:hAnsiTheme="minorHAnsi" w:cstheme="minorBidi"/>
          <w:noProof/>
          <w:sz w:val="22"/>
          <w:szCs w:val="22"/>
          <w:lang w:eastAsia="en-US"/>
        </w:rPr>
      </w:pPr>
      <w:r>
        <w:fldChar w:fldCharType="begin"/>
      </w:r>
      <w:r>
        <w:instrText xml:space="preserve"> TOC \n \c "Observation" </w:instrText>
      </w:r>
      <w:r>
        <w:fldChar w:fldCharType="separate"/>
      </w:r>
      <w:r w:rsidR="0083189E">
        <w:rPr>
          <w:noProof/>
        </w:rPr>
        <w:t xml:space="preserve">Observation 1: </w:t>
      </w:r>
      <w:r w:rsidR="0083189E" w:rsidRPr="00061A51">
        <w:rPr>
          <w:i/>
          <w:noProof/>
        </w:rPr>
        <w:t>Sending sensing related assistance from the RX to the TX can help to mitigate the hidden node and the half duplex problems, and may be used to achieve power saving</w:t>
      </w:r>
      <w:r w:rsidR="0083189E">
        <w:rPr>
          <w:noProof/>
        </w:rPr>
        <w:t>.</w:t>
      </w:r>
    </w:p>
    <w:p w14:paraId="4A4BAAB6"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Observation 2: </w:t>
      </w:r>
      <w:r w:rsidRPr="00061A51">
        <w:rPr>
          <w:i/>
          <w:noProof/>
        </w:rPr>
        <w:t>Using white list only for inter-UE coordination is inefficient as it can be overwritten by the RSRP thresholding and re-evaluation steps in V2X mode 2 resource allocation</w:t>
      </w:r>
      <w:r>
        <w:rPr>
          <w:noProof/>
        </w:rPr>
        <w:t>.</w:t>
      </w:r>
    </w:p>
    <w:p w14:paraId="53E0EBB2"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Observation 3: </w:t>
      </w:r>
      <w:r w:rsidRPr="00061A51">
        <w:rPr>
          <w:i/>
          <w:noProof/>
        </w:rPr>
        <w:t>In groupcast/broadcast inter-UE coordination, a selection mechanism needs to be introduced to select few assisting UEs (UE-As) to avoid excessive overhead and signaling loads</w:t>
      </w:r>
      <w:r>
        <w:rPr>
          <w:noProof/>
        </w:rPr>
        <w:t>.</w:t>
      </w:r>
    </w:p>
    <w:p w14:paraId="76BEF4DC"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Observation 4: </w:t>
      </w:r>
      <w:r w:rsidRPr="00061A51">
        <w:rPr>
          <w:i/>
          <w:noProof/>
        </w:rPr>
        <w:t>Receiver-assisted TX scheduling can achieve 10% PRR gain with respect to TX autonomous scheduling in unicast scenarios</w:t>
      </w:r>
      <w:r>
        <w:rPr>
          <w:noProof/>
        </w:rPr>
        <w:t>.</w:t>
      </w:r>
    </w:p>
    <w:p w14:paraId="16C49D07"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Observation 5: </w:t>
      </w:r>
      <w:r w:rsidRPr="00061A51">
        <w:rPr>
          <w:i/>
          <w:noProof/>
        </w:rPr>
        <w:t>Receiver-assisted TX scheduling can achieve 5-7% PRR gain with respect to TX autonomous scheduling in multicast scenarios</w:t>
      </w:r>
      <w:r>
        <w:rPr>
          <w:noProof/>
        </w:rPr>
        <w:t>.</w:t>
      </w:r>
    </w:p>
    <w:p w14:paraId="0FC8C7D3"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Observation 6: </w:t>
      </w:r>
      <w:r w:rsidRPr="00061A51">
        <w:rPr>
          <w:i/>
          <w:noProof/>
        </w:rPr>
        <w:t>Distance based selection of UE candidates to act as UE-A allows to get significant gain with reduced overhead. Selecting 10% of the users procures a fair amount of the achievable gain, while selecting 20% of the users procures almost the full amount of the achievable gain.</w:t>
      </w:r>
    </w:p>
    <w:p w14:paraId="0107FC34" w14:textId="67E8DB7D" w:rsidR="006735A4" w:rsidRDefault="006735A4" w:rsidP="003D2AC6">
      <w:r>
        <w:lastRenderedPageBreak/>
        <w:fldChar w:fldCharType="end"/>
      </w:r>
      <w:r w:rsidR="00107306">
        <w:t>Therefore, we propose the following:</w:t>
      </w:r>
    </w:p>
    <w:p w14:paraId="1E20293C" w14:textId="77777777" w:rsidR="0083189E"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83189E">
        <w:rPr>
          <w:noProof/>
        </w:rPr>
        <w:t xml:space="preserve">Proposal 1: </w:t>
      </w:r>
      <w:r w:rsidR="0083189E" w:rsidRPr="007E7D32">
        <w:rPr>
          <w:i/>
          <w:noProof/>
        </w:rPr>
        <w:t>Support inter-UE coordination for all cast types.</w:t>
      </w:r>
    </w:p>
    <w:p w14:paraId="52DAAA6D"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Proposal 2: </w:t>
      </w:r>
      <w:r w:rsidRPr="007E7D32">
        <w:rPr>
          <w:i/>
          <w:noProof/>
        </w:rPr>
        <w:t>“A set of resources” signaled by UE-A as assistance information consists of a mix of “white list” and “black list” resources from UE-A perspective, possibly with ordered prioritization, that UE-B is recommended to use/avoid.</w:t>
      </w:r>
    </w:p>
    <w:p w14:paraId="29C90A51"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Proposal 3: </w:t>
      </w:r>
      <w:r w:rsidRPr="007E7D32">
        <w:rPr>
          <w:i/>
          <w:noProof/>
        </w:rPr>
        <w:t>Investigate methods achieving candidate selection of UEs to transmit assistance information (e.g. based on UE-B request, on distance between UE-A and UE-B, on timing restrictions).</w:t>
      </w:r>
    </w:p>
    <w:p w14:paraId="209D7C6D" w14:textId="77777777" w:rsidR="0083189E" w:rsidRDefault="0083189E">
      <w:pPr>
        <w:pStyle w:val="Tabledesillustrations"/>
        <w:rPr>
          <w:rFonts w:asciiTheme="minorHAnsi" w:eastAsiaTheme="minorEastAsia" w:hAnsiTheme="minorHAnsi" w:cstheme="minorBidi"/>
          <w:noProof/>
          <w:sz w:val="22"/>
          <w:szCs w:val="22"/>
          <w:lang w:eastAsia="en-US"/>
        </w:rPr>
      </w:pPr>
      <w:r>
        <w:rPr>
          <w:noProof/>
        </w:rPr>
        <w:t xml:space="preserve">Proposal 4: </w:t>
      </w:r>
      <w:r w:rsidRPr="007E7D32">
        <w:rPr>
          <w:i/>
          <w:noProof/>
        </w:rPr>
        <w:t>Support distance-based candidate selection of UEs to transmit assistance information in a multicast/broadcast scenario.</w:t>
      </w:r>
    </w:p>
    <w:p w14:paraId="651B7708" w14:textId="3BD60F92" w:rsidR="001647C0" w:rsidRDefault="0085477D" w:rsidP="00BC238C">
      <w:pPr>
        <w:pStyle w:val="Tabledesillustrations"/>
        <w:rPr>
          <w:highlight w:val="yellow"/>
        </w:rPr>
      </w:pPr>
      <w:r>
        <w:rPr>
          <w:highlight w:val="yellow"/>
        </w:rPr>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43294F54" w:rsidR="002067A2" w:rsidRDefault="000976FD" w:rsidP="000976FD">
      <w:pPr>
        <w:pStyle w:val="Titre3"/>
        <w:numPr>
          <w:ilvl w:val="0"/>
          <w:numId w:val="6"/>
        </w:numPr>
      </w:pPr>
      <w:bookmarkStart w:id="76" w:name="_Ref520481203"/>
      <w:bookmarkStart w:id="77" w:name="_Ref4747864"/>
      <w:bookmarkStart w:id="78" w:name="_Ref503468864"/>
      <w:bookmarkStart w:id="79" w:name="_Ref468983446"/>
      <w:bookmarkStart w:id="80" w:name="_Ref468982085"/>
      <w:bookmarkStart w:id="81" w:name="_Ref461457447"/>
      <w:bookmarkStart w:id="82" w:name="_Ref457744160"/>
      <w:r w:rsidRPr="000976FD">
        <w:t>RP-193231</w:t>
      </w:r>
      <w:bookmarkEnd w:id="76"/>
      <w:r w:rsidR="0057684C">
        <w:t>,</w:t>
      </w:r>
      <w:r>
        <w:t xml:space="preserve"> </w:t>
      </w:r>
      <w:r w:rsidRPr="000976FD">
        <w:t>New WID on NR sidelink enhancement</w:t>
      </w:r>
      <w:r>
        <w:t>, RAN#86</w:t>
      </w:r>
      <w:r w:rsidR="0057684C">
        <w:t xml:space="preserve">, </w:t>
      </w:r>
      <w:r>
        <w:t>December</w:t>
      </w:r>
      <w:r w:rsidR="0057684C">
        <w:t xml:space="preserve"> 2019.</w:t>
      </w:r>
      <w:bookmarkEnd w:id="77"/>
    </w:p>
    <w:p w14:paraId="334FB39E" w14:textId="691E9401" w:rsidR="00497A01" w:rsidRDefault="00497A01" w:rsidP="002067A2">
      <w:pPr>
        <w:pStyle w:val="Titre3"/>
        <w:numPr>
          <w:ilvl w:val="0"/>
          <w:numId w:val="6"/>
        </w:numPr>
      </w:pPr>
      <w:bookmarkStart w:id="83" w:name="_Ref54192574"/>
      <w:bookmarkStart w:id="84" w:name="_Ref32510225"/>
      <w:bookmarkStart w:id="85" w:name="_Ref20748185"/>
      <w:bookmarkStart w:id="86" w:name="_Ref24044160"/>
      <w:bookmarkStart w:id="87" w:name="_Ref15059084"/>
      <w:bookmarkStart w:id="88" w:name="_Ref951136"/>
      <w:bookmarkStart w:id="89" w:name="_Ref4748306"/>
      <w:bookmarkStart w:id="90" w:name="_Ref510646059"/>
      <w:bookmarkStart w:id="91" w:name="_Ref525578521"/>
      <w:bookmarkStart w:id="92" w:name="_Ref528072505"/>
      <w:bookmarkStart w:id="93" w:name="_Ref503286449"/>
      <w:bookmarkEnd w:id="78"/>
      <w:r>
        <w:t>RAN1#102-e Chairman’s notes, August 2020.</w:t>
      </w:r>
      <w:bookmarkEnd w:id="83"/>
    </w:p>
    <w:p w14:paraId="512C605D" w14:textId="77777777" w:rsidR="00107306" w:rsidRDefault="004275FC" w:rsidP="002067A2">
      <w:pPr>
        <w:pStyle w:val="Titre3"/>
        <w:numPr>
          <w:ilvl w:val="0"/>
          <w:numId w:val="6"/>
        </w:numPr>
      </w:pPr>
      <w:r>
        <w:t>RAN1#94b</w:t>
      </w:r>
      <w:r w:rsidR="00094520">
        <w:t xml:space="preserve"> Chairman’s notes, </w:t>
      </w:r>
      <w:r>
        <w:t>October 2018</w:t>
      </w:r>
      <w:r w:rsidR="00532693">
        <w:t>.</w:t>
      </w:r>
      <w:bookmarkEnd w:id="84"/>
    </w:p>
    <w:p w14:paraId="0CED27DD" w14:textId="5AD8C044" w:rsidR="00532693" w:rsidRDefault="00AF7EBC" w:rsidP="00AF7EBC">
      <w:pPr>
        <w:pStyle w:val="Titre3"/>
        <w:numPr>
          <w:ilvl w:val="0"/>
          <w:numId w:val="6"/>
        </w:numPr>
      </w:pPr>
      <w:bookmarkStart w:id="94" w:name="_Ref54391302"/>
      <w:r w:rsidRPr="00AF7EBC">
        <w:t>R1-2005903</w:t>
      </w:r>
      <w:r>
        <w:t xml:space="preserve">, </w:t>
      </w:r>
      <w:r w:rsidRPr="00AF7EBC">
        <w:t>Inter-UE coordination for enhanced resource allocation</w:t>
      </w:r>
      <w:r>
        <w:t>, Mitsubishi Electric, RAN1#102-e, August 2020</w:t>
      </w:r>
      <w:r w:rsidR="00107306">
        <w:t>.</w:t>
      </w:r>
      <w:bookmarkEnd w:id="94"/>
    </w:p>
    <w:bookmarkEnd w:id="79"/>
    <w:bookmarkEnd w:id="80"/>
    <w:bookmarkEnd w:id="81"/>
    <w:bookmarkEnd w:id="82"/>
    <w:bookmarkEnd w:id="85"/>
    <w:bookmarkEnd w:id="86"/>
    <w:bookmarkEnd w:id="87"/>
    <w:bookmarkEnd w:id="88"/>
    <w:bookmarkEnd w:id="89"/>
    <w:bookmarkEnd w:id="90"/>
    <w:bookmarkEnd w:id="91"/>
    <w:bookmarkEnd w:id="92"/>
    <w:bookmarkEnd w:id="93"/>
    <w:p w14:paraId="2F11788A" w14:textId="6B846E67" w:rsidR="00F32DCE" w:rsidRDefault="00F32DCE">
      <w:pPr>
        <w:spacing w:after="0"/>
        <w:jc w:val="left"/>
      </w:pPr>
    </w:p>
    <w:p w14:paraId="6BC4FD4E" w14:textId="77777777" w:rsidR="006D6AF9" w:rsidRPr="005F4E62" w:rsidRDefault="006D6AF9" w:rsidP="006D6AF9">
      <w:pPr>
        <w:pBdr>
          <w:bottom w:val="single" w:sz="12" w:space="1" w:color="auto"/>
        </w:pBdr>
      </w:pPr>
    </w:p>
    <w:p w14:paraId="7F368262" w14:textId="083C2131" w:rsidR="006D6AF9" w:rsidRDefault="006D6AF9" w:rsidP="006D6AF9">
      <w:pPr>
        <w:pStyle w:val="Titre1"/>
      </w:pPr>
      <w:r>
        <w:t>Annex: Simulation assumptions</w:t>
      </w:r>
    </w:p>
    <w:p w14:paraId="05D20189" w14:textId="77777777" w:rsidR="003A64F8" w:rsidRPr="003A64F8" w:rsidRDefault="003A64F8" w:rsidP="003A64F8"/>
    <w:tbl>
      <w:tblPr>
        <w:tblStyle w:val="Grilledutableau"/>
        <w:tblW w:w="0" w:type="auto"/>
        <w:tblLook w:val="04A0" w:firstRow="1" w:lastRow="0" w:firstColumn="1" w:lastColumn="0" w:noHBand="0" w:noVBand="1"/>
      </w:tblPr>
      <w:tblGrid>
        <w:gridCol w:w="2405"/>
        <w:gridCol w:w="7557"/>
      </w:tblGrid>
      <w:tr w:rsidR="005E2773" w14:paraId="53B549F5" w14:textId="77777777" w:rsidTr="00557EA6">
        <w:tc>
          <w:tcPr>
            <w:tcW w:w="2405" w:type="dxa"/>
            <w:shd w:val="clear" w:color="auto" w:fill="EEECE1" w:themeFill="background2"/>
          </w:tcPr>
          <w:p w14:paraId="19626C0F" w14:textId="77777777" w:rsidR="005E2773" w:rsidRDefault="005E2773" w:rsidP="00557EA6">
            <w:pPr>
              <w:spacing w:after="0"/>
              <w:jc w:val="center"/>
            </w:pPr>
            <w:r>
              <w:t>Parameter</w:t>
            </w:r>
          </w:p>
        </w:tc>
        <w:tc>
          <w:tcPr>
            <w:tcW w:w="7557" w:type="dxa"/>
            <w:shd w:val="clear" w:color="auto" w:fill="EEECE1" w:themeFill="background2"/>
          </w:tcPr>
          <w:p w14:paraId="6FD82FF9" w14:textId="77777777" w:rsidR="005E2773" w:rsidRDefault="005E2773" w:rsidP="00557EA6">
            <w:pPr>
              <w:spacing w:after="0"/>
              <w:jc w:val="center"/>
            </w:pPr>
            <w:r>
              <w:t>Value</w:t>
            </w:r>
          </w:p>
        </w:tc>
      </w:tr>
      <w:tr w:rsidR="005E2773" w14:paraId="32A8DAD9" w14:textId="77777777" w:rsidTr="00557EA6">
        <w:tc>
          <w:tcPr>
            <w:tcW w:w="2405" w:type="dxa"/>
          </w:tcPr>
          <w:p w14:paraId="6CE3286C" w14:textId="77777777" w:rsidR="005E2773" w:rsidRDefault="005E2773" w:rsidP="00557EA6">
            <w:pPr>
              <w:spacing w:after="0"/>
              <w:jc w:val="center"/>
            </w:pPr>
            <w:r>
              <w:t>Deployment scenario</w:t>
            </w:r>
          </w:p>
        </w:tc>
        <w:tc>
          <w:tcPr>
            <w:tcW w:w="7557" w:type="dxa"/>
          </w:tcPr>
          <w:p w14:paraId="6192B111" w14:textId="77777777" w:rsidR="005E2773" w:rsidRDefault="005E2773" w:rsidP="00801C7C">
            <w:pPr>
              <w:pStyle w:val="Paragraphedeliste"/>
              <w:numPr>
                <w:ilvl w:val="0"/>
                <w:numId w:val="13"/>
              </w:numPr>
              <w:spacing w:after="0"/>
              <w:ind w:leftChars="0"/>
              <w:jc w:val="left"/>
            </w:pPr>
            <w:r>
              <w:t>Highway Option A scenario [TR 37.885]</w:t>
            </w:r>
          </w:p>
          <w:p w14:paraId="539FC080" w14:textId="77777777" w:rsidR="005E2773" w:rsidRDefault="005E2773" w:rsidP="00801C7C">
            <w:pPr>
              <w:pStyle w:val="Paragraphedeliste"/>
              <w:numPr>
                <w:ilvl w:val="0"/>
                <w:numId w:val="14"/>
              </w:numPr>
              <w:spacing w:after="0"/>
              <w:ind w:leftChars="0"/>
              <w:jc w:val="left"/>
            </w:pPr>
            <w:r>
              <w:t>Vehicle speed= 140 km/hr</w:t>
            </w:r>
          </w:p>
        </w:tc>
      </w:tr>
      <w:tr w:rsidR="005E2773" w14:paraId="12537F63" w14:textId="77777777" w:rsidTr="00557EA6">
        <w:tc>
          <w:tcPr>
            <w:tcW w:w="2405" w:type="dxa"/>
          </w:tcPr>
          <w:p w14:paraId="12E08356" w14:textId="77777777" w:rsidR="005E2773" w:rsidRDefault="005E2773" w:rsidP="00557EA6">
            <w:pPr>
              <w:spacing w:after="0"/>
              <w:jc w:val="center"/>
            </w:pPr>
            <w:r>
              <w:t>Channel model</w:t>
            </w:r>
          </w:p>
        </w:tc>
        <w:tc>
          <w:tcPr>
            <w:tcW w:w="7557" w:type="dxa"/>
          </w:tcPr>
          <w:p w14:paraId="4A1B3F2D" w14:textId="77777777" w:rsidR="005E2773" w:rsidRDefault="005E2773" w:rsidP="00557EA6">
            <w:pPr>
              <w:spacing w:after="0"/>
              <w:jc w:val="left"/>
            </w:pPr>
            <w:r>
              <w:t>NR V2X channel model (LoS and NLoSv components) [TR 37.885]</w:t>
            </w:r>
          </w:p>
        </w:tc>
      </w:tr>
      <w:tr w:rsidR="005E2773" w14:paraId="6B4DAEE4" w14:textId="77777777" w:rsidTr="00557EA6">
        <w:tc>
          <w:tcPr>
            <w:tcW w:w="2405" w:type="dxa"/>
          </w:tcPr>
          <w:p w14:paraId="284AAADE" w14:textId="77777777" w:rsidR="005E2773" w:rsidRDefault="005E2773" w:rsidP="00557EA6">
            <w:pPr>
              <w:spacing w:after="0"/>
              <w:jc w:val="center"/>
            </w:pPr>
            <w:r>
              <w:t>Vehicle density</w:t>
            </w:r>
          </w:p>
        </w:tc>
        <w:tc>
          <w:tcPr>
            <w:tcW w:w="7557" w:type="dxa"/>
          </w:tcPr>
          <w:p w14:paraId="5389DF70" w14:textId="77777777" w:rsidR="005E2773" w:rsidRDefault="005E2773" w:rsidP="00557EA6">
            <w:pPr>
              <w:spacing w:after="0"/>
              <w:jc w:val="left"/>
            </w:pPr>
            <w:r>
              <w:t>7 vehicles/km/lane</w:t>
            </w:r>
          </w:p>
        </w:tc>
      </w:tr>
      <w:tr w:rsidR="005E2773" w14:paraId="3F8155EE" w14:textId="77777777" w:rsidTr="00557EA6">
        <w:tc>
          <w:tcPr>
            <w:tcW w:w="2405" w:type="dxa"/>
          </w:tcPr>
          <w:p w14:paraId="1E3B4D8D" w14:textId="77777777" w:rsidR="005E2773" w:rsidRDefault="005E2773" w:rsidP="00557EA6">
            <w:pPr>
              <w:spacing w:after="0"/>
              <w:jc w:val="center"/>
            </w:pPr>
            <w:r>
              <w:t>Spectrum allocation</w:t>
            </w:r>
          </w:p>
        </w:tc>
        <w:tc>
          <w:tcPr>
            <w:tcW w:w="7557" w:type="dxa"/>
          </w:tcPr>
          <w:p w14:paraId="641AE347" w14:textId="77777777" w:rsidR="005E2773" w:rsidRDefault="005E2773" w:rsidP="00801C7C">
            <w:pPr>
              <w:pStyle w:val="Paragraphedeliste"/>
              <w:numPr>
                <w:ilvl w:val="0"/>
                <w:numId w:val="13"/>
              </w:numPr>
              <w:spacing w:after="0"/>
              <w:ind w:leftChars="0"/>
              <w:jc w:val="left"/>
            </w:pPr>
            <w:r>
              <w:t>Carrier frequency: 6 GHz</w:t>
            </w:r>
          </w:p>
          <w:p w14:paraId="768DF873" w14:textId="77777777" w:rsidR="005E2773" w:rsidRDefault="005E2773" w:rsidP="00801C7C">
            <w:pPr>
              <w:pStyle w:val="Paragraphedeliste"/>
              <w:numPr>
                <w:ilvl w:val="0"/>
                <w:numId w:val="13"/>
              </w:numPr>
              <w:spacing w:after="0"/>
              <w:ind w:leftChars="0"/>
              <w:jc w:val="left"/>
            </w:pPr>
            <w:r>
              <w:t>Simulated bandwidth: 20 MHz</w:t>
            </w:r>
          </w:p>
        </w:tc>
      </w:tr>
      <w:tr w:rsidR="005E2773" w14:paraId="5D3786AA" w14:textId="77777777" w:rsidTr="00557EA6">
        <w:tc>
          <w:tcPr>
            <w:tcW w:w="2405" w:type="dxa"/>
          </w:tcPr>
          <w:p w14:paraId="5FCA5291" w14:textId="77777777" w:rsidR="005E2773" w:rsidRDefault="005E2773" w:rsidP="00557EA6">
            <w:pPr>
              <w:spacing w:after="0"/>
              <w:jc w:val="center"/>
            </w:pPr>
            <w:r>
              <w:t>Vehicle type</w:t>
            </w:r>
          </w:p>
        </w:tc>
        <w:tc>
          <w:tcPr>
            <w:tcW w:w="7557" w:type="dxa"/>
          </w:tcPr>
          <w:p w14:paraId="6FCE6CF9" w14:textId="77777777" w:rsidR="005E2773" w:rsidRDefault="005E2773" w:rsidP="00557EA6">
            <w:pPr>
              <w:spacing w:after="0"/>
              <w:jc w:val="left"/>
            </w:pPr>
            <w:r>
              <w:t>Type 2 [TR 37.885] (omnidirectional antenna)</w:t>
            </w:r>
          </w:p>
        </w:tc>
      </w:tr>
      <w:tr w:rsidR="005E2773" w14:paraId="4FDF5C92" w14:textId="77777777" w:rsidTr="00557EA6">
        <w:tc>
          <w:tcPr>
            <w:tcW w:w="2405" w:type="dxa"/>
          </w:tcPr>
          <w:p w14:paraId="36360B7D" w14:textId="77777777" w:rsidR="005E2773" w:rsidRDefault="005E2773" w:rsidP="00557EA6">
            <w:pPr>
              <w:spacing w:after="0"/>
              <w:jc w:val="center"/>
            </w:pPr>
            <w:r>
              <w:t>Subcarrier spacing</w:t>
            </w:r>
          </w:p>
        </w:tc>
        <w:tc>
          <w:tcPr>
            <w:tcW w:w="7557" w:type="dxa"/>
          </w:tcPr>
          <w:p w14:paraId="52638B2F" w14:textId="77777777" w:rsidR="005E2773" w:rsidRDefault="005E2773" w:rsidP="00557EA6">
            <w:pPr>
              <w:spacing w:after="0"/>
              <w:jc w:val="left"/>
            </w:pPr>
            <w:r>
              <w:t>15 KHz</w:t>
            </w:r>
          </w:p>
        </w:tc>
      </w:tr>
      <w:tr w:rsidR="005E2773" w14:paraId="7A404B4C" w14:textId="77777777" w:rsidTr="00557EA6">
        <w:tc>
          <w:tcPr>
            <w:tcW w:w="2405" w:type="dxa"/>
          </w:tcPr>
          <w:p w14:paraId="46EF265A" w14:textId="77777777" w:rsidR="005E2773" w:rsidRDefault="005E2773" w:rsidP="00557EA6">
            <w:pPr>
              <w:spacing w:after="0"/>
              <w:jc w:val="center"/>
            </w:pPr>
            <w:r>
              <w:t>Communication mode</w:t>
            </w:r>
          </w:p>
        </w:tc>
        <w:tc>
          <w:tcPr>
            <w:tcW w:w="7557" w:type="dxa"/>
          </w:tcPr>
          <w:p w14:paraId="5F9F3850" w14:textId="77777777" w:rsidR="005E2773" w:rsidRDefault="005E2773" w:rsidP="00557EA6">
            <w:pPr>
              <w:spacing w:after="0"/>
              <w:jc w:val="left"/>
            </w:pPr>
            <w:r>
              <w:t>Unicast, Groupcast</w:t>
            </w:r>
          </w:p>
        </w:tc>
      </w:tr>
      <w:tr w:rsidR="005E2773" w14:paraId="728F9EDC" w14:textId="77777777" w:rsidTr="00557EA6">
        <w:tc>
          <w:tcPr>
            <w:tcW w:w="2405" w:type="dxa"/>
          </w:tcPr>
          <w:p w14:paraId="0F959494" w14:textId="77777777" w:rsidR="005E2773" w:rsidRDefault="005E2773" w:rsidP="00557EA6">
            <w:pPr>
              <w:spacing w:after="0"/>
              <w:jc w:val="center"/>
            </w:pPr>
            <w:r>
              <w:t>UE-to-UE association</w:t>
            </w:r>
          </w:p>
          <w:p w14:paraId="7871AFE1" w14:textId="77777777" w:rsidR="005E2773" w:rsidRDefault="005E2773" w:rsidP="00557EA6">
            <w:pPr>
              <w:spacing w:after="0"/>
              <w:jc w:val="center"/>
            </w:pPr>
            <w:r>
              <w:t>(Unicast)</w:t>
            </w:r>
          </w:p>
        </w:tc>
        <w:tc>
          <w:tcPr>
            <w:tcW w:w="7557" w:type="dxa"/>
          </w:tcPr>
          <w:p w14:paraId="3C753AD5" w14:textId="77777777" w:rsidR="005E2773" w:rsidRDefault="005E2773" w:rsidP="00801C7C">
            <w:pPr>
              <w:pStyle w:val="Paragraphedeliste"/>
              <w:numPr>
                <w:ilvl w:val="0"/>
                <w:numId w:val="13"/>
              </w:numPr>
              <w:spacing w:after="0"/>
              <w:ind w:leftChars="0"/>
              <w:jc w:val="left"/>
            </w:pPr>
            <w:r>
              <w:t>UEs are randomly paired, within the transmitter communication range initially</w:t>
            </w:r>
          </w:p>
          <w:p w14:paraId="785ECD06" w14:textId="77777777" w:rsidR="005E2773" w:rsidRDefault="005E2773" w:rsidP="00801C7C">
            <w:pPr>
              <w:pStyle w:val="Paragraphedeliste"/>
              <w:numPr>
                <w:ilvl w:val="0"/>
                <w:numId w:val="13"/>
              </w:numPr>
              <w:spacing w:after="0"/>
              <w:ind w:leftChars="0"/>
              <w:jc w:val="left"/>
            </w:pPr>
            <w:r>
              <w:t>Each UE may participate only in a single pair</w:t>
            </w:r>
          </w:p>
          <w:p w14:paraId="67EC629A" w14:textId="77777777" w:rsidR="005E2773" w:rsidRDefault="005E2773" w:rsidP="00801C7C">
            <w:pPr>
              <w:pStyle w:val="Paragraphedeliste"/>
              <w:numPr>
                <w:ilvl w:val="0"/>
                <w:numId w:val="13"/>
              </w:numPr>
              <w:spacing w:after="0"/>
              <w:ind w:leftChars="0"/>
              <w:jc w:val="left"/>
            </w:pPr>
            <w:r>
              <w:t>Only one UE in each pair transmit data</w:t>
            </w:r>
          </w:p>
        </w:tc>
      </w:tr>
      <w:tr w:rsidR="005E2773" w14:paraId="72D3FA3A" w14:textId="77777777" w:rsidTr="00557EA6">
        <w:tc>
          <w:tcPr>
            <w:tcW w:w="2405" w:type="dxa"/>
          </w:tcPr>
          <w:p w14:paraId="0ACE53DD" w14:textId="77777777" w:rsidR="005E2773" w:rsidRDefault="005E2773" w:rsidP="00557EA6">
            <w:pPr>
              <w:spacing w:after="0"/>
              <w:jc w:val="center"/>
            </w:pPr>
            <w:r>
              <w:t>UE-to-UE association</w:t>
            </w:r>
          </w:p>
          <w:p w14:paraId="2873F52B" w14:textId="77777777" w:rsidR="005E2773" w:rsidRDefault="005E2773" w:rsidP="00557EA6">
            <w:pPr>
              <w:spacing w:after="0"/>
              <w:jc w:val="center"/>
            </w:pPr>
            <w:r>
              <w:t>(Groupcast)</w:t>
            </w:r>
          </w:p>
        </w:tc>
        <w:tc>
          <w:tcPr>
            <w:tcW w:w="7557" w:type="dxa"/>
          </w:tcPr>
          <w:p w14:paraId="039128B9" w14:textId="77777777" w:rsidR="005E2773" w:rsidRDefault="005E2773" w:rsidP="00801C7C">
            <w:pPr>
              <w:pStyle w:val="Paragraphedeliste"/>
              <w:numPr>
                <w:ilvl w:val="0"/>
                <w:numId w:val="13"/>
              </w:numPr>
              <w:spacing w:after="0"/>
              <w:ind w:leftChars="0"/>
              <w:jc w:val="left"/>
            </w:pPr>
            <w:r>
              <w:t>A given Tx UE selects all UEs, initially within its communication range, to be receivers for its groupcast transmissions</w:t>
            </w:r>
          </w:p>
        </w:tc>
      </w:tr>
      <w:tr w:rsidR="005E2773" w14:paraId="404188A3" w14:textId="77777777" w:rsidTr="00557EA6">
        <w:tc>
          <w:tcPr>
            <w:tcW w:w="2405" w:type="dxa"/>
          </w:tcPr>
          <w:p w14:paraId="493365AD" w14:textId="77777777" w:rsidR="005E2773" w:rsidRDefault="005E2773" w:rsidP="00557EA6">
            <w:pPr>
              <w:spacing w:after="0"/>
              <w:jc w:val="center"/>
            </w:pPr>
            <w:r>
              <w:t>Traffic model</w:t>
            </w:r>
          </w:p>
        </w:tc>
        <w:tc>
          <w:tcPr>
            <w:tcW w:w="7557" w:type="dxa"/>
          </w:tcPr>
          <w:p w14:paraId="53D0792F" w14:textId="77777777" w:rsidR="005E2773" w:rsidRPr="00E214E4" w:rsidRDefault="005E2773" w:rsidP="00557EA6">
            <w:pPr>
              <w:spacing w:after="0"/>
              <w:jc w:val="left"/>
              <w:rPr>
                <w:u w:val="single"/>
              </w:rPr>
            </w:pPr>
            <w:r w:rsidRPr="00E214E4">
              <w:rPr>
                <w:u w:val="single"/>
              </w:rPr>
              <w:t>Periodic variable packet size traffic [TR 37.885]:</w:t>
            </w:r>
          </w:p>
          <w:p w14:paraId="7FC5EA05" w14:textId="77777777" w:rsidR="005E2773" w:rsidRDefault="005E2773" w:rsidP="00801C7C">
            <w:pPr>
              <w:pStyle w:val="Paragraphedeliste"/>
              <w:numPr>
                <w:ilvl w:val="0"/>
                <w:numId w:val="15"/>
              </w:numPr>
              <w:spacing w:after="0"/>
              <w:ind w:leftChars="0"/>
              <w:jc w:val="left"/>
            </w:pPr>
            <w:r w:rsidRPr="00E214E4">
              <w:t xml:space="preserve">Packet </w:t>
            </w:r>
            <w:r>
              <w:t>size: [800,1200] Byte with probabilities [0.8,0.2] respectively</w:t>
            </w:r>
          </w:p>
          <w:p w14:paraId="66AFBBDF" w14:textId="77777777" w:rsidR="005E2773" w:rsidRDefault="005E2773" w:rsidP="00801C7C">
            <w:pPr>
              <w:pStyle w:val="Paragraphedeliste"/>
              <w:numPr>
                <w:ilvl w:val="0"/>
                <w:numId w:val="15"/>
              </w:numPr>
              <w:spacing w:after="0"/>
              <w:ind w:leftChars="0"/>
              <w:jc w:val="left"/>
            </w:pPr>
            <w:r>
              <w:t>Inter-packet arrival time: 20 ms</w:t>
            </w:r>
          </w:p>
          <w:p w14:paraId="7EC7562A" w14:textId="77777777" w:rsidR="005E2773" w:rsidRDefault="005E2773" w:rsidP="00801C7C">
            <w:pPr>
              <w:pStyle w:val="Paragraphedeliste"/>
              <w:numPr>
                <w:ilvl w:val="0"/>
                <w:numId w:val="15"/>
              </w:numPr>
              <w:spacing w:after="0"/>
              <w:ind w:leftChars="0"/>
              <w:jc w:val="left"/>
            </w:pPr>
            <w:r>
              <w:t xml:space="preserve">Latency requirement: 20 ms </w:t>
            </w:r>
            <w:r>
              <w:rPr>
                <w:u w:val="single"/>
              </w:rPr>
              <w:t xml:space="preserve"> </w:t>
            </w:r>
          </w:p>
        </w:tc>
      </w:tr>
      <w:tr w:rsidR="005E2773" w14:paraId="7AD3A8AC" w14:textId="77777777" w:rsidTr="00557EA6">
        <w:tc>
          <w:tcPr>
            <w:tcW w:w="2405" w:type="dxa"/>
          </w:tcPr>
          <w:p w14:paraId="2D23A6F7" w14:textId="77777777" w:rsidR="005E2773" w:rsidRDefault="005E2773" w:rsidP="00557EA6">
            <w:pPr>
              <w:spacing w:after="0"/>
              <w:jc w:val="center"/>
            </w:pPr>
            <w:r>
              <w:lastRenderedPageBreak/>
              <w:t>TTI structure</w:t>
            </w:r>
          </w:p>
        </w:tc>
        <w:tc>
          <w:tcPr>
            <w:tcW w:w="7557" w:type="dxa"/>
          </w:tcPr>
          <w:p w14:paraId="4BC90BB9" w14:textId="77777777" w:rsidR="005E2773" w:rsidRPr="002A3568" w:rsidRDefault="005E2773" w:rsidP="00557EA6">
            <w:pPr>
              <w:spacing w:after="0"/>
              <w:jc w:val="left"/>
              <w:rPr>
                <w:u w:val="single"/>
              </w:rPr>
            </w:pPr>
            <w:r>
              <w:t>NR slot: 10 symbols for data, 4 symbols total overhead (DMRS, SCI, etc.)</w:t>
            </w:r>
          </w:p>
        </w:tc>
      </w:tr>
      <w:tr w:rsidR="005E2773" w14:paraId="400F6FEF" w14:textId="77777777" w:rsidTr="00557EA6">
        <w:tc>
          <w:tcPr>
            <w:tcW w:w="2405" w:type="dxa"/>
          </w:tcPr>
          <w:p w14:paraId="24FAC0FA" w14:textId="77777777" w:rsidR="005E2773" w:rsidRDefault="005E2773" w:rsidP="00557EA6">
            <w:pPr>
              <w:spacing w:after="0"/>
              <w:jc w:val="center"/>
            </w:pPr>
            <w:r>
              <w:t>Sidelink control TX parameters</w:t>
            </w:r>
          </w:p>
        </w:tc>
        <w:tc>
          <w:tcPr>
            <w:tcW w:w="7557" w:type="dxa"/>
          </w:tcPr>
          <w:p w14:paraId="42C9FF47" w14:textId="77777777" w:rsidR="005E2773" w:rsidRDefault="005E2773" w:rsidP="00801C7C">
            <w:pPr>
              <w:pStyle w:val="Paragraphedeliste"/>
              <w:numPr>
                <w:ilvl w:val="0"/>
                <w:numId w:val="16"/>
              </w:numPr>
              <w:spacing w:after="0"/>
              <w:ind w:leftChars="0"/>
              <w:jc w:val="left"/>
            </w:pPr>
            <w:r>
              <w:t>64 bits</w:t>
            </w:r>
          </w:p>
          <w:p w14:paraId="5A531312" w14:textId="77777777" w:rsidR="005E2773" w:rsidRDefault="005E2773" w:rsidP="00801C7C">
            <w:pPr>
              <w:pStyle w:val="Paragraphedeliste"/>
              <w:numPr>
                <w:ilvl w:val="0"/>
                <w:numId w:val="16"/>
              </w:numPr>
              <w:spacing w:after="0"/>
              <w:ind w:leftChars="0"/>
              <w:jc w:val="left"/>
            </w:pPr>
            <w:r>
              <w:t>QPSK modulation, polar coding</w:t>
            </w:r>
          </w:p>
        </w:tc>
      </w:tr>
      <w:tr w:rsidR="005E2773" w14:paraId="2816D4EB" w14:textId="77777777" w:rsidTr="00557EA6">
        <w:tc>
          <w:tcPr>
            <w:tcW w:w="2405" w:type="dxa"/>
          </w:tcPr>
          <w:p w14:paraId="2B45E7DC" w14:textId="77777777" w:rsidR="005E2773" w:rsidRDefault="005E2773" w:rsidP="00557EA6">
            <w:pPr>
              <w:spacing w:after="0"/>
              <w:jc w:val="center"/>
            </w:pPr>
            <w:r>
              <w:t>SCI/Data frequency resource allocation</w:t>
            </w:r>
          </w:p>
        </w:tc>
        <w:tc>
          <w:tcPr>
            <w:tcW w:w="7557" w:type="dxa"/>
          </w:tcPr>
          <w:p w14:paraId="33DCBA11" w14:textId="77777777" w:rsidR="005E2773" w:rsidRDefault="005E2773" w:rsidP="00801C7C">
            <w:pPr>
              <w:pStyle w:val="Paragraphedeliste"/>
              <w:numPr>
                <w:ilvl w:val="0"/>
                <w:numId w:val="17"/>
              </w:numPr>
              <w:spacing w:after="0"/>
              <w:ind w:leftChars="0"/>
              <w:jc w:val="left"/>
            </w:pPr>
            <w:r>
              <w:t>PSCCH: 5 PRB</w:t>
            </w:r>
          </w:p>
          <w:p w14:paraId="35DADB2B" w14:textId="77777777" w:rsidR="005E2773" w:rsidRDefault="005E2773" w:rsidP="00801C7C">
            <w:pPr>
              <w:pStyle w:val="Paragraphedeliste"/>
              <w:numPr>
                <w:ilvl w:val="0"/>
                <w:numId w:val="17"/>
              </w:numPr>
              <w:spacing w:after="0"/>
              <w:ind w:leftChars="0"/>
              <w:jc w:val="left"/>
            </w:pPr>
            <w:r>
              <w:t>PSSCH: 25 PRB (per sub-channel)</w:t>
            </w:r>
          </w:p>
        </w:tc>
      </w:tr>
      <w:tr w:rsidR="005E2773" w14:paraId="3C23E1BB" w14:textId="77777777" w:rsidTr="00557EA6">
        <w:tc>
          <w:tcPr>
            <w:tcW w:w="2405" w:type="dxa"/>
          </w:tcPr>
          <w:p w14:paraId="0EF2FC1D" w14:textId="77777777" w:rsidR="005E2773" w:rsidRDefault="005E2773" w:rsidP="00557EA6">
            <w:pPr>
              <w:spacing w:after="0"/>
              <w:jc w:val="center"/>
            </w:pPr>
            <w:r>
              <w:t>SCI/Data time resource allocation</w:t>
            </w:r>
          </w:p>
        </w:tc>
        <w:tc>
          <w:tcPr>
            <w:tcW w:w="7557" w:type="dxa"/>
          </w:tcPr>
          <w:p w14:paraId="1ABE959E" w14:textId="77777777" w:rsidR="005E2773" w:rsidRDefault="005E2773" w:rsidP="00801C7C">
            <w:pPr>
              <w:pStyle w:val="Paragraphedeliste"/>
              <w:numPr>
                <w:ilvl w:val="0"/>
                <w:numId w:val="18"/>
              </w:numPr>
              <w:spacing w:after="0"/>
              <w:ind w:leftChars="0"/>
              <w:jc w:val="left"/>
            </w:pPr>
            <w:r>
              <w:t>PSCCH: 2 symbols</w:t>
            </w:r>
          </w:p>
          <w:p w14:paraId="1C7E80E7" w14:textId="77777777" w:rsidR="005E2773" w:rsidRDefault="005E2773" w:rsidP="00801C7C">
            <w:pPr>
              <w:pStyle w:val="Paragraphedeliste"/>
              <w:numPr>
                <w:ilvl w:val="0"/>
                <w:numId w:val="16"/>
              </w:numPr>
              <w:spacing w:after="0"/>
              <w:ind w:leftChars="0"/>
              <w:jc w:val="left"/>
            </w:pPr>
            <w:r>
              <w:t>PSSCH: 10 symbols</w:t>
            </w:r>
          </w:p>
        </w:tc>
      </w:tr>
      <w:tr w:rsidR="005E2773" w14:paraId="1EE94B99" w14:textId="77777777" w:rsidTr="00557EA6">
        <w:tc>
          <w:tcPr>
            <w:tcW w:w="2405" w:type="dxa"/>
          </w:tcPr>
          <w:p w14:paraId="4797852C" w14:textId="77777777" w:rsidR="005E2773" w:rsidRDefault="005E2773" w:rsidP="00557EA6">
            <w:pPr>
              <w:spacing w:after="0"/>
              <w:jc w:val="center"/>
            </w:pPr>
            <w:r>
              <w:t>Data packet TX parameters</w:t>
            </w:r>
          </w:p>
        </w:tc>
        <w:tc>
          <w:tcPr>
            <w:tcW w:w="7557" w:type="dxa"/>
          </w:tcPr>
          <w:p w14:paraId="1ADCB257" w14:textId="77777777" w:rsidR="005E2773" w:rsidRDefault="005E2773" w:rsidP="00801C7C">
            <w:pPr>
              <w:pStyle w:val="Paragraphedeliste"/>
              <w:numPr>
                <w:ilvl w:val="0"/>
                <w:numId w:val="19"/>
              </w:numPr>
              <w:spacing w:after="0"/>
              <w:ind w:leftChars="0"/>
              <w:jc w:val="left"/>
            </w:pPr>
            <w:r>
              <w:t>800 Byte packet: 16-QAM, LDPC (CR=0.5) -  2 sub-channels</w:t>
            </w:r>
          </w:p>
          <w:p w14:paraId="1FB286C7" w14:textId="77777777" w:rsidR="005E2773" w:rsidRDefault="005E2773" w:rsidP="00801C7C">
            <w:pPr>
              <w:pStyle w:val="Paragraphedeliste"/>
              <w:numPr>
                <w:ilvl w:val="0"/>
                <w:numId w:val="19"/>
              </w:numPr>
              <w:spacing w:after="0"/>
              <w:ind w:leftChars="0"/>
              <w:jc w:val="left"/>
            </w:pPr>
            <w:r>
              <w:t>1200 Byte packet: 16-QAM, LDPC (CR=0.5) -  2  sub-channels</w:t>
            </w:r>
          </w:p>
        </w:tc>
      </w:tr>
      <w:tr w:rsidR="005E2773" w14:paraId="2157C701" w14:textId="77777777" w:rsidTr="00557EA6">
        <w:tc>
          <w:tcPr>
            <w:tcW w:w="2405" w:type="dxa"/>
          </w:tcPr>
          <w:p w14:paraId="7705F51C" w14:textId="77777777" w:rsidR="005E2773" w:rsidRDefault="005E2773" w:rsidP="00557EA6">
            <w:pPr>
              <w:spacing w:after="0"/>
              <w:jc w:val="center"/>
            </w:pPr>
            <w:r>
              <w:t>HARQ feedback</w:t>
            </w:r>
          </w:p>
        </w:tc>
        <w:tc>
          <w:tcPr>
            <w:tcW w:w="7557" w:type="dxa"/>
          </w:tcPr>
          <w:p w14:paraId="3A992CC8" w14:textId="77777777" w:rsidR="005E2773" w:rsidRDefault="005E2773" w:rsidP="00801C7C">
            <w:pPr>
              <w:pStyle w:val="Paragraphedeliste"/>
              <w:numPr>
                <w:ilvl w:val="0"/>
                <w:numId w:val="18"/>
              </w:numPr>
              <w:spacing w:after="0"/>
              <w:ind w:leftChars="0"/>
              <w:jc w:val="left"/>
            </w:pPr>
            <w:r>
              <w:t>Disabled</w:t>
            </w:r>
          </w:p>
        </w:tc>
      </w:tr>
      <w:tr w:rsidR="005E2773" w14:paraId="731527CD" w14:textId="77777777" w:rsidTr="00557EA6">
        <w:tc>
          <w:tcPr>
            <w:tcW w:w="2405" w:type="dxa"/>
          </w:tcPr>
          <w:p w14:paraId="3F7A3CBE" w14:textId="77777777" w:rsidR="005E2773" w:rsidRDefault="005E2773" w:rsidP="00557EA6">
            <w:pPr>
              <w:spacing w:after="0"/>
              <w:jc w:val="center"/>
            </w:pPr>
            <w:r>
              <w:t>Resource selection</w:t>
            </w:r>
          </w:p>
        </w:tc>
        <w:tc>
          <w:tcPr>
            <w:tcW w:w="7557" w:type="dxa"/>
          </w:tcPr>
          <w:p w14:paraId="4F791486" w14:textId="77777777" w:rsidR="005E2773" w:rsidRDefault="005E2773" w:rsidP="00801C7C">
            <w:pPr>
              <w:pStyle w:val="Paragraphedeliste"/>
              <w:numPr>
                <w:ilvl w:val="0"/>
                <w:numId w:val="19"/>
              </w:numPr>
              <w:spacing w:after="0"/>
              <w:ind w:leftChars="0"/>
              <w:jc w:val="left"/>
            </w:pPr>
            <w:r>
              <w:rPr>
                <w:rFonts w:eastAsiaTheme="minorEastAsia"/>
              </w:rPr>
              <w:t>Semi-persistent resource allocation (Similar to LTE mode 4 sensing and selection, with considering the NR additional procedures</w:t>
            </w:r>
            <w:r w:rsidRPr="00D060B1">
              <w:rPr>
                <w:rFonts w:eastAsiaTheme="minorEastAsia"/>
              </w:rPr>
              <w:t>)</w:t>
            </w:r>
          </w:p>
        </w:tc>
      </w:tr>
    </w:tbl>
    <w:p w14:paraId="528C4F24" w14:textId="453483E7" w:rsidR="006D6AF9" w:rsidRDefault="006D6AF9">
      <w:pPr>
        <w:spacing w:after="0"/>
        <w:jc w:val="left"/>
      </w:pPr>
    </w:p>
    <w:sectPr w:rsidR="006D6AF9"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F61" w14:textId="77777777" w:rsidR="003C179A" w:rsidRDefault="003C179A" w:rsidP="00A81622">
      <w:r>
        <w:separator/>
      </w:r>
    </w:p>
  </w:endnote>
  <w:endnote w:type="continuationSeparator" w:id="0">
    <w:p w14:paraId="5740A9BE" w14:textId="77777777" w:rsidR="003C179A" w:rsidRDefault="003C179A" w:rsidP="00A81622">
      <w:r>
        <w:continuationSeparator/>
      </w:r>
    </w:p>
  </w:endnote>
  <w:endnote w:type="continuationNotice" w:id="1">
    <w:p w14:paraId="740866DF" w14:textId="77777777" w:rsidR="003C179A" w:rsidRDefault="003C179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E3D45" w14:textId="77777777" w:rsidR="003C179A" w:rsidRDefault="003C179A" w:rsidP="00A81622">
      <w:r>
        <w:separator/>
      </w:r>
    </w:p>
  </w:footnote>
  <w:footnote w:type="continuationSeparator" w:id="0">
    <w:p w14:paraId="25320D27" w14:textId="77777777" w:rsidR="003C179A" w:rsidRDefault="003C179A" w:rsidP="00A81622">
      <w:r>
        <w:continuationSeparator/>
      </w:r>
    </w:p>
  </w:footnote>
  <w:footnote w:type="continuationNotice" w:id="1">
    <w:p w14:paraId="1117E9B0" w14:textId="77777777" w:rsidR="003C179A" w:rsidRDefault="003C179A"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E228BF"/>
    <w:multiLevelType w:val="hybridMultilevel"/>
    <w:tmpl w:val="7318C5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3FA365A"/>
    <w:multiLevelType w:val="hybridMultilevel"/>
    <w:tmpl w:val="057EF1C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915544"/>
    <w:multiLevelType w:val="hybridMultilevel"/>
    <w:tmpl w:val="CF1C1A0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513D"/>
    <w:multiLevelType w:val="hybridMultilevel"/>
    <w:tmpl w:val="89B8E1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5831963"/>
    <w:multiLevelType w:val="hybridMultilevel"/>
    <w:tmpl w:val="195EA8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3C64FF"/>
    <w:multiLevelType w:val="hybridMultilevel"/>
    <w:tmpl w:val="2864F3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BFB3B99"/>
    <w:multiLevelType w:val="hybridMultilevel"/>
    <w:tmpl w:val="25220F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DB91549"/>
    <w:multiLevelType w:val="hybridMultilevel"/>
    <w:tmpl w:val="AAFC1F5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C23591"/>
    <w:multiLevelType w:val="hybridMultilevel"/>
    <w:tmpl w:val="77B018C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B0E65FA"/>
    <w:multiLevelType w:val="hybridMultilevel"/>
    <w:tmpl w:val="CFEE9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ED37EE"/>
    <w:multiLevelType w:val="hybridMultilevel"/>
    <w:tmpl w:val="E33AD258"/>
    <w:lvl w:ilvl="0" w:tplc="B5DEA9D6">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6"/>
  </w:num>
  <w:num w:numId="4">
    <w:abstractNumId w:val="7"/>
  </w:num>
  <w:num w:numId="5">
    <w:abstractNumId w:val="18"/>
  </w:num>
  <w:num w:numId="6">
    <w:abstractNumId w:val="6"/>
  </w:num>
  <w:num w:numId="7">
    <w:abstractNumId w:val="17"/>
  </w:num>
  <w:num w:numId="8">
    <w:abstractNumId w:val="12"/>
  </w:num>
  <w:num w:numId="9">
    <w:abstractNumId w:val="3"/>
  </w:num>
  <w:num w:numId="10">
    <w:abstractNumId w:val="11"/>
  </w:num>
  <w:num w:numId="11">
    <w:abstractNumId w:val="2"/>
  </w:num>
  <w:num w:numId="12">
    <w:abstractNumId w:val="4"/>
  </w:num>
  <w:num w:numId="13">
    <w:abstractNumId w:val="1"/>
  </w:num>
  <w:num w:numId="14">
    <w:abstractNumId w:val="13"/>
  </w:num>
  <w:num w:numId="15">
    <w:abstractNumId w:val="14"/>
  </w:num>
  <w:num w:numId="16">
    <w:abstractNumId w:val="9"/>
  </w:num>
  <w:num w:numId="17">
    <w:abstractNumId w:val="8"/>
  </w:num>
  <w:num w:numId="18">
    <w:abstractNumId w:val="5"/>
  </w:num>
  <w:num w:numId="19">
    <w:abstractNumId w:val="10"/>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2E84"/>
    <w:rsid w:val="00033032"/>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596"/>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07306"/>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1ABB"/>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1B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3D7B"/>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3EC4"/>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1ECE"/>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54F9"/>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6F1"/>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79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AA8"/>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17FA9"/>
    <w:rsid w:val="00420560"/>
    <w:rsid w:val="00420782"/>
    <w:rsid w:val="0042089C"/>
    <w:rsid w:val="00421C2C"/>
    <w:rsid w:val="00422B68"/>
    <w:rsid w:val="00423186"/>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888"/>
    <w:rsid w:val="00457951"/>
    <w:rsid w:val="004601D5"/>
    <w:rsid w:val="00461BBC"/>
    <w:rsid w:val="00462210"/>
    <w:rsid w:val="00462233"/>
    <w:rsid w:val="00462356"/>
    <w:rsid w:val="00462530"/>
    <w:rsid w:val="00462599"/>
    <w:rsid w:val="0046287A"/>
    <w:rsid w:val="004628BB"/>
    <w:rsid w:val="0046327F"/>
    <w:rsid w:val="004640CB"/>
    <w:rsid w:val="004643A0"/>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A01"/>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7CB"/>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41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33D"/>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763"/>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D72FA"/>
    <w:rsid w:val="005E00E6"/>
    <w:rsid w:val="005E019C"/>
    <w:rsid w:val="005E0514"/>
    <w:rsid w:val="005E0854"/>
    <w:rsid w:val="005E1D0E"/>
    <w:rsid w:val="005E1D41"/>
    <w:rsid w:val="005E1E50"/>
    <w:rsid w:val="005E2773"/>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5A4"/>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6AF9"/>
    <w:rsid w:val="006D764C"/>
    <w:rsid w:val="006E019A"/>
    <w:rsid w:val="006E09F3"/>
    <w:rsid w:val="006E0D86"/>
    <w:rsid w:val="006E2112"/>
    <w:rsid w:val="006E27D7"/>
    <w:rsid w:val="006E2FE3"/>
    <w:rsid w:val="006E3092"/>
    <w:rsid w:val="006E36B1"/>
    <w:rsid w:val="006E5A6F"/>
    <w:rsid w:val="006E6168"/>
    <w:rsid w:val="006E68BC"/>
    <w:rsid w:val="006E7279"/>
    <w:rsid w:val="006E7E29"/>
    <w:rsid w:val="006F05E2"/>
    <w:rsid w:val="006F0851"/>
    <w:rsid w:val="006F1887"/>
    <w:rsid w:val="006F1AA2"/>
    <w:rsid w:val="006F1CAE"/>
    <w:rsid w:val="006F2C2D"/>
    <w:rsid w:val="006F2E37"/>
    <w:rsid w:val="006F2F0B"/>
    <w:rsid w:val="006F3132"/>
    <w:rsid w:val="006F34B8"/>
    <w:rsid w:val="006F37B7"/>
    <w:rsid w:val="006F3AF3"/>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A7A6B"/>
    <w:rsid w:val="007B012A"/>
    <w:rsid w:val="007B1A60"/>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728"/>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1C7C"/>
    <w:rsid w:val="00802D3A"/>
    <w:rsid w:val="00803593"/>
    <w:rsid w:val="00803C37"/>
    <w:rsid w:val="00803DDA"/>
    <w:rsid w:val="0080418B"/>
    <w:rsid w:val="008041A2"/>
    <w:rsid w:val="008055E1"/>
    <w:rsid w:val="00806B89"/>
    <w:rsid w:val="00806F3B"/>
    <w:rsid w:val="008075D1"/>
    <w:rsid w:val="00807916"/>
    <w:rsid w:val="00807B3B"/>
    <w:rsid w:val="00807FC1"/>
    <w:rsid w:val="008114BF"/>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89E"/>
    <w:rsid w:val="00831C5E"/>
    <w:rsid w:val="00831F77"/>
    <w:rsid w:val="0083251B"/>
    <w:rsid w:val="00832BF4"/>
    <w:rsid w:val="0083343C"/>
    <w:rsid w:val="008337F3"/>
    <w:rsid w:val="00833B55"/>
    <w:rsid w:val="00834E61"/>
    <w:rsid w:val="00834EDB"/>
    <w:rsid w:val="00835444"/>
    <w:rsid w:val="00836728"/>
    <w:rsid w:val="0083693F"/>
    <w:rsid w:val="00836C76"/>
    <w:rsid w:val="00837347"/>
    <w:rsid w:val="00837A8C"/>
    <w:rsid w:val="00837B0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1EEA"/>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D7BCC"/>
    <w:rsid w:val="008E03C0"/>
    <w:rsid w:val="008E049A"/>
    <w:rsid w:val="008E0506"/>
    <w:rsid w:val="008E0A33"/>
    <w:rsid w:val="008E0BAD"/>
    <w:rsid w:val="008E0E22"/>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0B64"/>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3ED4"/>
    <w:rsid w:val="009245C6"/>
    <w:rsid w:val="0092470B"/>
    <w:rsid w:val="00924D9A"/>
    <w:rsid w:val="009253D7"/>
    <w:rsid w:val="00926076"/>
    <w:rsid w:val="00926381"/>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A59"/>
    <w:rsid w:val="00934D9F"/>
    <w:rsid w:val="009365B6"/>
    <w:rsid w:val="0093792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422"/>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34E"/>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4B3"/>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5A07"/>
    <w:rsid w:val="00A36CFE"/>
    <w:rsid w:val="00A371DD"/>
    <w:rsid w:val="00A378E3"/>
    <w:rsid w:val="00A37D91"/>
    <w:rsid w:val="00A37F05"/>
    <w:rsid w:val="00A4054C"/>
    <w:rsid w:val="00A41438"/>
    <w:rsid w:val="00A44EAE"/>
    <w:rsid w:val="00A4519A"/>
    <w:rsid w:val="00A455C1"/>
    <w:rsid w:val="00A45CD3"/>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AF7EBC"/>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CF9"/>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B1E"/>
    <w:rsid w:val="00B51CD3"/>
    <w:rsid w:val="00B52A33"/>
    <w:rsid w:val="00B53960"/>
    <w:rsid w:val="00B542E8"/>
    <w:rsid w:val="00B54625"/>
    <w:rsid w:val="00B560C6"/>
    <w:rsid w:val="00B564FA"/>
    <w:rsid w:val="00B56EA9"/>
    <w:rsid w:val="00B60279"/>
    <w:rsid w:val="00B6079A"/>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48C"/>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0828"/>
    <w:rsid w:val="00B813A3"/>
    <w:rsid w:val="00B81C1A"/>
    <w:rsid w:val="00B81F16"/>
    <w:rsid w:val="00B82598"/>
    <w:rsid w:val="00B8357C"/>
    <w:rsid w:val="00B848A3"/>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6FE"/>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B7C87"/>
    <w:rsid w:val="00BC038B"/>
    <w:rsid w:val="00BC040F"/>
    <w:rsid w:val="00BC0CCC"/>
    <w:rsid w:val="00BC162D"/>
    <w:rsid w:val="00BC1BFD"/>
    <w:rsid w:val="00BC238C"/>
    <w:rsid w:val="00BC24E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54"/>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277B"/>
    <w:rsid w:val="00C63C6D"/>
    <w:rsid w:val="00C64271"/>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38C1"/>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6417"/>
    <w:rsid w:val="00CB658D"/>
    <w:rsid w:val="00CC1E84"/>
    <w:rsid w:val="00CC2D38"/>
    <w:rsid w:val="00CC2E9A"/>
    <w:rsid w:val="00CC2F7B"/>
    <w:rsid w:val="00CC32B3"/>
    <w:rsid w:val="00CC3D05"/>
    <w:rsid w:val="00CC5CFD"/>
    <w:rsid w:val="00CC6852"/>
    <w:rsid w:val="00CC7EA7"/>
    <w:rsid w:val="00CD0039"/>
    <w:rsid w:val="00CD0245"/>
    <w:rsid w:val="00CD0711"/>
    <w:rsid w:val="00CD07A8"/>
    <w:rsid w:val="00CD11BB"/>
    <w:rsid w:val="00CD2786"/>
    <w:rsid w:val="00CD2B07"/>
    <w:rsid w:val="00CD2F84"/>
    <w:rsid w:val="00CD313C"/>
    <w:rsid w:val="00CD36E5"/>
    <w:rsid w:val="00CD3A25"/>
    <w:rsid w:val="00CD3F85"/>
    <w:rsid w:val="00CD4955"/>
    <w:rsid w:val="00CD4986"/>
    <w:rsid w:val="00CD4EF2"/>
    <w:rsid w:val="00CD51A1"/>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3AD"/>
    <w:rsid w:val="00D33784"/>
    <w:rsid w:val="00D33AD6"/>
    <w:rsid w:val="00D3486A"/>
    <w:rsid w:val="00D357C1"/>
    <w:rsid w:val="00D3585B"/>
    <w:rsid w:val="00D36765"/>
    <w:rsid w:val="00D3730D"/>
    <w:rsid w:val="00D3754F"/>
    <w:rsid w:val="00D37675"/>
    <w:rsid w:val="00D378DB"/>
    <w:rsid w:val="00D37FB1"/>
    <w:rsid w:val="00D408A5"/>
    <w:rsid w:val="00D40BBC"/>
    <w:rsid w:val="00D40F4B"/>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5F1B"/>
    <w:rsid w:val="00D563A0"/>
    <w:rsid w:val="00D60026"/>
    <w:rsid w:val="00D60035"/>
    <w:rsid w:val="00D601EB"/>
    <w:rsid w:val="00D6047F"/>
    <w:rsid w:val="00D60564"/>
    <w:rsid w:val="00D610AE"/>
    <w:rsid w:val="00D617EB"/>
    <w:rsid w:val="00D61FEA"/>
    <w:rsid w:val="00D6254C"/>
    <w:rsid w:val="00D634DF"/>
    <w:rsid w:val="00D63997"/>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68D0"/>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5CE7"/>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A98"/>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A63"/>
    <w:rsid w:val="00F74C5E"/>
    <w:rsid w:val="00F75257"/>
    <w:rsid w:val="00F775C7"/>
    <w:rsid w:val="00F7768E"/>
    <w:rsid w:val="00F77830"/>
    <w:rsid w:val="00F77E06"/>
    <w:rsid w:val="00F77E6C"/>
    <w:rsid w:val="00F77E92"/>
    <w:rsid w:val="00F8006C"/>
    <w:rsid w:val="00F809A5"/>
    <w:rsid w:val="00F81393"/>
    <w:rsid w:val="00F823CF"/>
    <w:rsid w:val="00F82A54"/>
    <w:rsid w:val="00F849AE"/>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2245"/>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7BB"/>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6607"/>
    <w:rsid w:val="00FE7004"/>
    <w:rsid w:val="00FE7337"/>
    <w:rsid w:val="00FE7AEE"/>
    <w:rsid w:val="00FE7B6E"/>
    <w:rsid w:val="00FF026B"/>
    <w:rsid w:val="00FF0653"/>
    <w:rsid w:val="00FF06D7"/>
    <w:rsid w:val="00FF0B79"/>
    <w:rsid w:val="00FF1906"/>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8"/>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EED798-D38C-4AED-9CF3-62E6BD2F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8</Pages>
  <Words>3111</Words>
  <Characters>17735</Characters>
  <Application>Microsoft Office Word</Application>
  <DocSecurity>0</DocSecurity>
  <Lines>147</Lines>
  <Paragraphs>41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56</cp:revision>
  <cp:lastPrinted>2016-08-10T06:06:00Z</cp:lastPrinted>
  <dcterms:created xsi:type="dcterms:W3CDTF">2020-07-16T16:47:00Z</dcterms:created>
  <dcterms:modified xsi:type="dcterms:W3CDTF">2020-10-23T22:24:00Z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